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E39" w:rsidRPr="00F0582B" w:rsidRDefault="00DB5C63" w:rsidP="00DB5C63">
      <w:pPr>
        <w:pStyle w:val="Standardeinzug"/>
        <w:tabs>
          <w:tab w:val="clear" w:pos="2835"/>
        </w:tabs>
        <w:ind w:left="0" w:right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0582B">
        <w:rPr>
          <w:rFonts w:ascii="Times New Roman" w:hAnsi="Times New Roman" w:cs="Times New Roman"/>
          <w:b/>
          <w:sz w:val="28"/>
          <w:szCs w:val="28"/>
        </w:rPr>
        <w:t xml:space="preserve">Príloha č. </w:t>
      </w:r>
      <w:r w:rsidR="00347CBE" w:rsidRPr="00F0582B">
        <w:rPr>
          <w:rFonts w:ascii="Times New Roman" w:hAnsi="Times New Roman" w:cs="Times New Roman"/>
          <w:b/>
          <w:sz w:val="28"/>
          <w:szCs w:val="28"/>
        </w:rPr>
        <w:t>....</w:t>
      </w:r>
    </w:p>
    <w:p w:rsidR="00E50E39" w:rsidRPr="00F0582B" w:rsidRDefault="00E50E39" w:rsidP="00DB5C63">
      <w:pPr>
        <w:pStyle w:val="Standardeinzug"/>
        <w:tabs>
          <w:tab w:val="left" w:pos="8221"/>
        </w:tabs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E39" w:rsidRPr="00F0582B" w:rsidRDefault="00E50E39" w:rsidP="00DB5C63">
      <w:pPr>
        <w:pStyle w:val="Standardeinzug"/>
        <w:tabs>
          <w:tab w:val="left" w:pos="8221"/>
        </w:tabs>
        <w:ind w:left="0"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82B">
        <w:rPr>
          <w:rFonts w:ascii="Times New Roman" w:hAnsi="Times New Roman" w:cs="Times New Roman"/>
          <w:b/>
          <w:sz w:val="28"/>
          <w:szCs w:val="28"/>
        </w:rPr>
        <w:t>Bezpečnostné opatrenia v zmysle požiadaviek zákona o kybernetickej bezpečnosti</w:t>
      </w:r>
    </w:p>
    <w:p w:rsidR="00E50E39" w:rsidRPr="00F0582B" w:rsidRDefault="00E50E39" w:rsidP="00F0582B">
      <w:pPr>
        <w:ind w:left="0" w:right="0"/>
        <w:rPr>
          <w:rFonts w:ascii="Times New Roman" w:hAnsi="Times New Roman"/>
          <w:sz w:val="24"/>
          <w:szCs w:val="24"/>
        </w:rPr>
      </w:pPr>
    </w:p>
    <w:p w:rsidR="00E50E39" w:rsidRPr="00F0582B" w:rsidRDefault="00E50E39" w:rsidP="00F0582B">
      <w:pPr>
        <w:ind w:left="0" w:right="0"/>
        <w:rPr>
          <w:rFonts w:ascii="Times New Roman" w:hAnsi="Times New Roman"/>
          <w:sz w:val="24"/>
          <w:szCs w:val="24"/>
        </w:rPr>
      </w:pPr>
      <w:r w:rsidRPr="00F0582B">
        <w:rPr>
          <w:rFonts w:ascii="Times New Roman" w:hAnsi="Times New Roman"/>
          <w:sz w:val="24"/>
          <w:szCs w:val="24"/>
        </w:rPr>
        <w:t>Táto príloha upravuje bezpečnostné opatrenia pre oblasť riadenia dodávateľských služieb, ktoré priamo súvisia s prevádzkou sietí a informačných systémov v zmysle § 20 ods. 3 písm. d) zákona č. 69/2018 Z. z. o kybernetickej bezpečnosti a o zmene a doplnení niektorých zákonov v znení neskorších predpisov (ďalej len „zákon o kybernetickej bezpečnosti“).</w:t>
      </w:r>
    </w:p>
    <w:p w:rsidR="00E50E39" w:rsidRPr="00F0582B" w:rsidRDefault="00E50E39" w:rsidP="00F0582B">
      <w:pPr>
        <w:ind w:left="0" w:right="0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:rsidR="00E50E39" w:rsidRPr="00F0582B" w:rsidRDefault="00E50E39" w:rsidP="00F0582B">
      <w:pPr>
        <w:pStyle w:val="Nadpis1"/>
        <w:numPr>
          <w:ilvl w:val="0"/>
          <w:numId w:val="5"/>
        </w:numPr>
        <w:tabs>
          <w:tab w:val="num" w:pos="567"/>
          <w:tab w:val="left" w:pos="8221"/>
        </w:tabs>
        <w:spacing w:after="120"/>
        <w:ind w:left="567" w:right="282" w:hanging="567"/>
        <w:rPr>
          <w:rFonts w:ascii="Times New Roman" w:hAnsi="Times New Roman"/>
          <w:sz w:val="24"/>
          <w:szCs w:val="24"/>
        </w:rPr>
      </w:pPr>
      <w:r w:rsidRPr="00F0582B">
        <w:rPr>
          <w:rFonts w:ascii="Times New Roman" w:hAnsi="Times New Roman"/>
          <w:sz w:val="24"/>
          <w:szCs w:val="24"/>
        </w:rPr>
        <w:t>Riadenie dodávateľských služieb</w:t>
      </w:r>
    </w:p>
    <w:p w:rsidR="00E50E39" w:rsidRPr="00F0582B" w:rsidRDefault="00E50E39" w:rsidP="00F0582B">
      <w:pPr>
        <w:pStyle w:val="Odsekzoznamu"/>
        <w:widowControl/>
        <w:numPr>
          <w:ilvl w:val="1"/>
          <w:numId w:val="5"/>
        </w:numPr>
        <w:tabs>
          <w:tab w:val="num" w:pos="567"/>
          <w:tab w:val="left" w:pos="8221"/>
        </w:tabs>
        <w:ind w:left="567" w:hanging="567"/>
        <w:contextualSpacing/>
        <w:jc w:val="both"/>
        <w:rPr>
          <w:color w:val="000000"/>
          <w:szCs w:val="24"/>
          <w:lang w:eastAsia="sk-SK"/>
        </w:rPr>
      </w:pPr>
      <w:r w:rsidRPr="00F0582B">
        <w:rPr>
          <w:color w:val="000000"/>
          <w:szCs w:val="24"/>
          <w:lang w:eastAsia="sk-SK"/>
        </w:rPr>
        <w:t>Zhotoviteľ</w:t>
      </w:r>
      <w:r w:rsidR="00905C94">
        <w:rPr>
          <w:color w:val="000000"/>
          <w:szCs w:val="24"/>
          <w:lang w:eastAsia="sk-SK"/>
        </w:rPr>
        <w:t>/Poskytovateľ</w:t>
      </w:r>
      <w:r w:rsidR="00FD544B">
        <w:rPr>
          <w:color w:val="000000"/>
          <w:szCs w:val="24"/>
          <w:lang w:eastAsia="sk-SK"/>
        </w:rPr>
        <w:t>,</w:t>
      </w:r>
      <w:r w:rsidR="008D7298">
        <w:rPr>
          <w:color w:val="000000"/>
          <w:szCs w:val="24"/>
          <w:lang w:eastAsia="sk-SK"/>
        </w:rPr>
        <w:t xml:space="preserve"> </w:t>
      </w:r>
      <w:r w:rsidR="00FD544B">
        <w:rPr>
          <w:color w:val="000000"/>
          <w:szCs w:val="24"/>
          <w:lang w:eastAsia="sk-SK"/>
        </w:rPr>
        <w:t>prípadne zamestnanci</w:t>
      </w:r>
      <w:r w:rsidR="00FD544B" w:rsidRPr="00F0582B">
        <w:rPr>
          <w:color w:val="000000"/>
          <w:szCs w:val="24"/>
          <w:lang w:eastAsia="sk-SK"/>
        </w:rPr>
        <w:t xml:space="preserve"> subdodávateľov</w:t>
      </w:r>
      <w:r w:rsidR="00FD544B">
        <w:rPr>
          <w:color w:val="000000"/>
          <w:szCs w:val="24"/>
          <w:lang w:eastAsia="sk-SK"/>
        </w:rPr>
        <w:t xml:space="preserve"> Zhotoviteľa</w:t>
      </w:r>
      <w:r w:rsidR="00905C94">
        <w:rPr>
          <w:color w:val="000000"/>
          <w:szCs w:val="24"/>
          <w:lang w:eastAsia="sk-SK"/>
        </w:rPr>
        <w:t>/Poskytovateľa</w:t>
      </w:r>
      <w:r w:rsidR="00FD544B" w:rsidRPr="00F0582B">
        <w:rPr>
          <w:color w:val="000000"/>
          <w:szCs w:val="24"/>
          <w:lang w:eastAsia="sk-SK"/>
        </w:rPr>
        <w:t xml:space="preserve"> </w:t>
      </w:r>
      <w:r w:rsidR="00FD544B">
        <w:rPr>
          <w:szCs w:val="24"/>
        </w:rPr>
        <w:t>(ďalej len „Zhotoviteľ</w:t>
      </w:r>
      <w:r w:rsidR="00905C94">
        <w:rPr>
          <w:szCs w:val="24"/>
        </w:rPr>
        <w:t>/Poskytovateľ</w:t>
      </w:r>
      <w:r w:rsidR="00FD544B">
        <w:rPr>
          <w:szCs w:val="24"/>
        </w:rPr>
        <w:t>“)</w:t>
      </w:r>
      <w:r w:rsidR="00FD544B" w:rsidRPr="00F0582B">
        <w:rPr>
          <w:szCs w:val="24"/>
        </w:rPr>
        <w:t xml:space="preserve"> </w:t>
      </w:r>
      <w:r w:rsidRPr="00F0582B">
        <w:rPr>
          <w:color w:val="000000"/>
          <w:szCs w:val="24"/>
          <w:lang w:eastAsia="sk-SK"/>
        </w:rPr>
        <w:t>sa zaväzuje postupovať v súlade s pracovnoprávnymi predpismi platnými v Slovenskej republike (napr.</w:t>
      </w:r>
      <w:r w:rsidR="005E79F8">
        <w:rPr>
          <w:color w:val="000000"/>
          <w:szCs w:val="24"/>
          <w:lang w:eastAsia="sk-SK"/>
        </w:rPr>
        <w:t xml:space="preserve"> zákon č. 311/2011 Z. z. </w:t>
      </w:r>
      <w:r w:rsidRPr="00F0582B">
        <w:rPr>
          <w:color w:val="000000"/>
          <w:szCs w:val="24"/>
          <w:lang w:eastAsia="sk-SK"/>
        </w:rPr>
        <w:t xml:space="preserve"> Zákonník práce</w:t>
      </w:r>
      <w:r w:rsidR="005E79F8">
        <w:rPr>
          <w:color w:val="000000"/>
          <w:szCs w:val="24"/>
          <w:lang w:eastAsia="sk-SK"/>
        </w:rPr>
        <w:t xml:space="preserve"> v znení neskorších predpisov</w:t>
      </w:r>
      <w:r w:rsidRPr="00F0582B">
        <w:rPr>
          <w:color w:val="000000"/>
          <w:szCs w:val="24"/>
          <w:lang w:eastAsia="sk-SK"/>
        </w:rPr>
        <w:t>, zákon</w:t>
      </w:r>
      <w:r w:rsidR="005E79F8">
        <w:rPr>
          <w:color w:val="000000"/>
          <w:szCs w:val="24"/>
          <w:lang w:eastAsia="sk-SK"/>
        </w:rPr>
        <w:t xml:space="preserve"> č. 82/2005 Z. z,</w:t>
      </w:r>
      <w:r w:rsidRPr="00F0582B">
        <w:rPr>
          <w:color w:val="000000"/>
          <w:szCs w:val="24"/>
          <w:lang w:eastAsia="sk-SK"/>
        </w:rPr>
        <w:t xml:space="preserve"> o nelegálnej práci</w:t>
      </w:r>
      <w:r w:rsidR="005E79F8">
        <w:rPr>
          <w:color w:val="000000"/>
          <w:szCs w:val="24"/>
          <w:lang w:eastAsia="sk-SK"/>
        </w:rPr>
        <w:t xml:space="preserve"> a nelegálnom zamestnávaní a o zmene a doplnení niektorých zákonov v znení neskorších predpisov</w:t>
      </w:r>
      <w:r w:rsidRPr="00F0582B">
        <w:rPr>
          <w:color w:val="000000"/>
          <w:szCs w:val="24"/>
          <w:lang w:eastAsia="sk-SK"/>
        </w:rPr>
        <w:t>, zákon</w:t>
      </w:r>
      <w:r w:rsidR="005E79F8">
        <w:rPr>
          <w:color w:val="000000"/>
          <w:szCs w:val="24"/>
          <w:lang w:eastAsia="sk-SK"/>
        </w:rPr>
        <w:t xml:space="preserve"> č. 351/2015 Z. z.</w:t>
      </w:r>
      <w:r w:rsidRPr="00F0582B">
        <w:rPr>
          <w:color w:val="000000"/>
          <w:szCs w:val="24"/>
          <w:lang w:eastAsia="sk-SK"/>
        </w:rPr>
        <w:t xml:space="preserve"> o cezhraničnej spolupráci pri vysielaní zamestnancov na výkon prác pri poskytovaní služieb</w:t>
      </w:r>
      <w:r w:rsidR="005E79F8">
        <w:rPr>
          <w:color w:val="000000"/>
          <w:szCs w:val="24"/>
          <w:lang w:eastAsia="sk-SK"/>
        </w:rPr>
        <w:t xml:space="preserve"> a o zmene a doplnení niektorých zákonov v znení neskorších predpisov</w:t>
      </w:r>
      <w:r w:rsidRPr="00F0582B">
        <w:rPr>
          <w:color w:val="000000"/>
          <w:szCs w:val="24"/>
          <w:lang w:eastAsia="sk-SK"/>
        </w:rPr>
        <w:t>), s predpismi v oblasti kybernetickej bezpečnosti (zákon</w:t>
      </w:r>
      <w:r w:rsidR="005E79F8">
        <w:rPr>
          <w:color w:val="000000"/>
          <w:szCs w:val="24"/>
          <w:lang w:eastAsia="sk-SK"/>
        </w:rPr>
        <w:t xml:space="preserve"> č. 69/2018 Z. z.</w:t>
      </w:r>
      <w:r w:rsidRPr="00F0582B">
        <w:rPr>
          <w:color w:val="000000"/>
          <w:szCs w:val="24"/>
          <w:lang w:eastAsia="sk-SK"/>
        </w:rPr>
        <w:t xml:space="preserve"> o kybernetickej bezpečnosti</w:t>
      </w:r>
      <w:r w:rsidR="005E79F8">
        <w:rPr>
          <w:color w:val="000000"/>
          <w:szCs w:val="24"/>
          <w:lang w:eastAsia="sk-SK"/>
        </w:rPr>
        <w:t xml:space="preserve"> v znení neskorších predpisov</w:t>
      </w:r>
      <w:r w:rsidRPr="00F0582B">
        <w:rPr>
          <w:color w:val="000000"/>
          <w:szCs w:val="24"/>
          <w:lang w:eastAsia="sk-SK"/>
        </w:rPr>
        <w:t>, vyhláška N</w:t>
      </w:r>
      <w:r w:rsidR="00E842F3">
        <w:rPr>
          <w:color w:val="000000"/>
          <w:szCs w:val="24"/>
          <w:lang w:eastAsia="sk-SK"/>
        </w:rPr>
        <w:t>árodného bezpečnostného úradu</w:t>
      </w:r>
      <w:r w:rsidR="0075703B">
        <w:rPr>
          <w:color w:val="000000"/>
          <w:szCs w:val="24"/>
          <w:lang w:eastAsia="sk-SK"/>
        </w:rPr>
        <w:t xml:space="preserve"> č. 362/2018 Z. z.</w:t>
      </w:r>
      <w:r w:rsidRPr="00F0582B">
        <w:rPr>
          <w:color w:val="000000"/>
          <w:szCs w:val="24"/>
          <w:lang w:eastAsia="sk-SK"/>
        </w:rPr>
        <w:t>, ktorou sa ustanovuje obsah bezpečnostných opatrení, obsah a štruktúra bezpečnostnej dokumentácie a rozsah všeobecných bezpečnostných opatrení) a tiež mať splnené všetky povinnosti vyplývajúce z platnej legislatívy, ktoré podmieňujú uzavretie zmluvy (najmä registrácia v registri partnerov verejného sektora a pod.) a v prípade, že Objednávateľovi vzniknú v dôsledku porušenia týchto predpisov zo strany Zhotoviteľa</w:t>
      </w:r>
      <w:r w:rsidR="00905C94">
        <w:rPr>
          <w:color w:val="000000"/>
          <w:szCs w:val="24"/>
          <w:lang w:eastAsia="sk-SK"/>
        </w:rPr>
        <w:t>/Poskytovateľa</w:t>
      </w:r>
      <w:r w:rsidRPr="00F0582B">
        <w:rPr>
          <w:color w:val="000000"/>
          <w:szCs w:val="24"/>
          <w:lang w:eastAsia="sk-SK"/>
        </w:rPr>
        <w:t xml:space="preserve"> akékoľvek škody, výdavky alebo mu budú uložené sankcie, tieto sa Zhotoviteľ</w:t>
      </w:r>
      <w:r w:rsidR="00905C94">
        <w:rPr>
          <w:color w:val="000000"/>
          <w:szCs w:val="24"/>
          <w:lang w:eastAsia="sk-SK"/>
        </w:rPr>
        <w:t>/Poskytovateľ</w:t>
      </w:r>
      <w:r w:rsidRPr="00F0582B">
        <w:rPr>
          <w:color w:val="000000"/>
          <w:szCs w:val="24"/>
          <w:lang w:eastAsia="sk-SK"/>
        </w:rPr>
        <w:t xml:space="preserve"> zaväzuje v plnom rozsahu Objednávateľovi zaplatiť. Zmluvné strany sa dohodli, že Objednávateľ je oprávnený započítať tieto </w:t>
      </w:r>
      <w:r w:rsidR="00C06101">
        <w:rPr>
          <w:color w:val="000000"/>
          <w:szCs w:val="24"/>
          <w:lang w:eastAsia="sk-SK"/>
        </w:rPr>
        <w:t xml:space="preserve">škody, </w:t>
      </w:r>
      <w:r w:rsidRPr="00F0582B">
        <w:rPr>
          <w:color w:val="000000"/>
          <w:szCs w:val="24"/>
          <w:lang w:eastAsia="sk-SK"/>
        </w:rPr>
        <w:t>výdavky</w:t>
      </w:r>
      <w:r w:rsidR="00C06101">
        <w:rPr>
          <w:color w:val="000000"/>
          <w:szCs w:val="24"/>
          <w:lang w:eastAsia="sk-SK"/>
        </w:rPr>
        <w:t>, uložené sankcie</w:t>
      </w:r>
      <w:r w:rsidRPr="00F0582B">
        <w:rPr>
          <w:color w:val="000000"/>
          <w:szCs w:val="24"/>
          <w:lang w:eastAsia="sk-SK"/>
        </w:rPr>
        <w:t xml:space="preserve"> voči</w:t>
      </w:r>
      <w:r w:rsidR="00C06101">
        <w:rPr>
          <w:color w:val="000000"/>
          <w:szCs w:val="24"/>
          <w:lang w:eastAsia="sk-SK"/>
        </w:rPr>
        <w:t xml:space="preserve"> akýmkoľvek</w:t>
      </w:r>
      <w:r w:rsidRPr="00F0582B">
        <w:rPr>
          <w:color w:val="000000"/>
          <w:szCs w:val="24"/>
          <w:lang w:eastAsia="sk-SK"/>
        </w:rPr>
        <w:t xml:space="preserve"> pohľadávkam Zhotoviteľa</w:t>
      </w:r>
      <w:r w:rsidR="00905C94">
        <w:rPr>
          <w:color w:val="000000"/>
          <w:szCs w:val="24"/>
          <w:lang w:eastAsia="sk-SK"/>
        </w:rPr>
        <w:t>/Poskytovateľ</w:t>
      </w:r>
      <w:r w:rsidRPr="00F0582B">
        <w:rPr>
          <w:color w:val="000000"/>
          <w:szCs w:val="24"/>
          <w:lang w:eastAsia="sk-SK"/>
        </w:rPr>
        <w:t>.</w:t>
      </w:r>
    </w:p>
    <w:p w:rsidR="00E50E39" w:rsidRPr="00F0582B" w:rsidRDefault="00E50E39" w:rsidP="00F0582B">
      <w:pPr>
        <w:tabs>
          <w:tab w:val="num" w:pos="567"/>
          <w:tab w:val="left" w:pos="8221"/>
        </w:tabs>
        <w:ind w:left="567" w:hanging="567"/>
        <w:rPr>
          <w:rFonts w:ascii="Times New Roman" w:hAnsi="Times New Roman"/>
          <w:b/>
          <w:color w:val="000000"/>
          <w:sz w:val="24"/>
          <w:szCs w:val="24"/>
          <w:lang w:eastAsia="sk-SK"/>
        </w:rPr>
      </w:pPr>
    </w:p>
    <w:p w:rsidR="00E50E39" w:rsidRPr="00F0582B" w:rsidRDefault="00E50E39" w:rsidP="00F0582B">
      <w:pPr>
        <w:pStyle w:val="Nadpis1"/>
        <w:numPr>
          <w:ilvl w:val="0"/>
          <w:numId w:val="5"/>
        </w:numPr>
        <w:tabs>
          <w:tab w:val="num" w:pos="567"/>
          <w:tab w:val="left" w:pos="8221"/>
        </w:tabs>
        <w:spacing w:after="120"/>
        <w:ind w:left="567" w:right="282" w:hanging="567"/>
        <w:rPr>
          <w:rFonts w:ascii="Times New Roman" w:hAnsi="Times New Roman"/>
          <w:sz w:val="24"/>
          <w:szCs w:val="24"/>
        </w:rPr>
      </w:pPr>
      <w:r w:rsidRPr="00F0582B">
        <w:rPr>
          <w:rFonts w:ascii="Times New Roman" w:hAnsi="Times New Roman"/>
          <w:sz w:val="24"/>
          <w:szCs w:val="24"/>
        </w:rPr>
        <w:t>Školenie v oblasti kybernetickej bezpečnosti</w:t>
      </w:r>
    </w:p>
    <w:p w:rsidR="00E50E39" w:rsidRPr="00F0582B" w:rsidRDefault="00E50E39" w:rsidP="00F0582B">
      <w:pPr>
        <w:pStyle w:val="Odsekzoznamu"/>
        <w:widowControl/>
        <w:numPr>
          <w:ilvl w:val="1"/>
          <w:numId w:val="5"/>
        </w:numPr>
        <w:tabs>
          <w:tab w:val="num" w:pos="567"/>
          <w:tab w:val="left" w:pos="8221"/>
        </w:tabs>
        <w:ind w:left="567" w:hanging="567"/>
        <w:contextualSpacing/>
        <w:jc w:val="both"/>
        <w:rPr>
          <w:color w:val="000000"/>
          <w:szCs w:val="24"/>
          <w:lang w:eastAsia="sk-SK"/>
        </w:rPr>
      </w:pPr>
      <w:r w:rsidRPr="00F0582B">
        <w:rPr>
          <w:color w:val="000000"/>
          <w:szCs w:val="24"/>
          <w:lang w:eastAsia="sk-SK"/>
        </w:rPr>
        <w:t>Objednávateľ sa zaväzuje,</w:t>
      </w:r>
      <w:r w:rsidR="001A3AB1">
        <w:rPr>
          <w:color w:val="000000"/>
          <w:szCs w:val="24"/>
          <w:lang w:eastAsia="sk-SK"/>
        </w:rPr>
        <w:t xml:space="preserve"> po nadobudnutí účinnosti</w:t>
      </w:r>
      <w:r w:rsidRPr="00F0582B">
        <w:rPr>
          <w:color w:val="000000"/>
          <w:szCs w:val="24"/>
          <w:lang w:eastAsia="sk-SK"/>
        </w:rPr>
        <w:t xml:space="preserve"> zmluvy, vykonať školenia zamestnancov Zhotoviteľa</w:t>
      </w:r>
      <w:r w:rsidR="00905C94">
        <w:rPr>
          <w:color w:val="000000"/>
          <w:szCs w:val="24"/>
          <w:lang w:eastAsia="sk-SK"/>
        </w:rPr>
        <w:t>/Poskytovateľa</w:t>
      </w:r>
      <w:r w:rsidRPr="00F0582B">
        <w:rPr>
          <w:color w:val="000000"/>
          <w:szCs w:val="24"/>
          <w:lang w:eastAsia="sk-SK"/>
        </w:rPr>
        <w:t xml:space="preserve"> v oblasti informačnej a kybernetickej bezpečnosti, najmä pre oblasti:</w:t>
      </w:r>
    </w:p>
    <w:p w:rsidR="00E50E39" w:rsidRPr="00F0582B" w:rsidRDefault="00E50E39" w:rsidP="00F0582B">
      <w:pPr>
        <w:pStyle w:val="Odsekzoznamu"/>
        <w:widowControl/>
        <w:numPr>
          <w:ilvl w:val="0"/>
          <w:numId w:val="2"/>
        </w:numPr>
        <w:tabs>
          <w:tab w:val="left" w:pos="993"/>
          <w:tab w:val="left" w:pos="8221"/>
        </w:tabs>
        <w:spacing w:after="240"/>
        <w:ind w:left="993" w:hanging="426"/>
        <w:contextualSpacing/>
        <w:jc w:val="both"/>
        <w:rPr>
          <w:szCs w:val="24"/>
        </w:rPr>
      </w:pPr>
      <w:r w:rsidRPr="00F0582B">
        <w:rPr>
          <w:szCs w:val="24"/>
        </w:rPr>
        <w:t xml:space="preserve">technických a organizačných postupov Objednávateľa, </w:t>
      </w:r>
    </w:p>
    <w:p w:rsidR="00E50E39" w:rsidRPr="00F0582B" w:rsidRDefault="00E50E39" w:rsidP="00F0582B">
      <w:pPr>
        <w:pStyle w:val="Odsekzoznamu"/>
        <w:widowControl/>
        <w:numPr>
          <w:ilvl w:val="0"/>
          <w:numId w:val="2"/>
        </w:numPr>
        <w:tabs>
          <w:tab w:val="left" w:pos="993"/>
          <w:tab w:val="left" w:pos="8221"/>
        </w:tabs>
        <w:spacing w:after="240"/>
        <w:ind w:left="993" w:hanging="426"/>
        <w:contextualSpacing/>
        <w:jc w:val="both"/>
        <w:rPr>
          <w:szCs w:val="24"/>
        </w:rPr>
      </w:pPr>
      <w:r w:rsidRPr="00F0582B">
        <w:rPr>
          <w:szCs w:val="24"/>
        </w:rPr>
        <w:t>realizovaných opatrení Objednávateľa,</w:t>
      </w:r>
    </w:p>
    <w:p w:rsidR="00E50E39" w:rsidRPr="00F0582B" w:rsidRDefault="00E50E39" w:rsidP="00F0582B">
      <w:pPr>
        <w:pStyle w:val="Odsekzoznamu"/>
        <w:widowControl/>
        <w:numPr>
          <w:ilvl w:val="0"/>
          <w:numId w:val="2"/>
        </w:numPr>
        <w:tabs>
          <w:tab w:val="left" w:pos="993"/>
          <w:tab w:val="left" w:pos="8221"/>
        </w:tabs>
        <w:spacing w:after="240"/>
        <w:ind w:left="993" w:hanging="426"/>
        <w:contextualSpacing/>
        <w:jc w:val="both"/>
        <w:rPr>
          <w:szCs w:val="24"/>
        </w:rPr>
      </w:pPr>
      <w:r w:rsidRPr="00F0582B">
        <w:rPr>
          <w:szCs w:val="24"/>
        </w:rPr>
        <w:t>riadení prístupov k informačným aktívam Objednávateľa,</w:t>
      </w:r>
    </w:p>
    <w:p w:rsidR="00E50E39" w:rsidRPr="00F0582B" w:rsidRDefault="00E50E39" w:rsidP="00F0582B">
      <w:pPr>
        <w:pStyle w:val="Odsekzoznamu"/>
        <w:widowControl/>
        <w:numPr>
          <w:ilvl w:val="0"/>
          <w:numId w:val="2"/>
        </w:numPr>
        <w:tabs>
          <w:tab w:val="left" w:pos="993"/>
          <w:tab w:val="left" w:pos="8221"/>
        </w:tabs>
        <w:spacing w:after="240"/>
        <w:ind w:left="993" w:hanging="426"/>
        <w:contextualSpacing/>
        <w:jc w:val="both"/>
        <w:rPr>
          <w:szCs w:val="24"/>
        </w:rPr>
      </w:pPr>
      <w:r w:rsidRPr="00F0582B">
        <w:rPr>
          <w:szCs w:val="24"/>
        </w:rPr>
        <w:t>riešení incidentov,</w:t>
      </w:r>
    </w:p>
    <w:p w:rsidR="00E50E39" w:rsidRPr="00F0582B" w:rsidRDefault="00E50E39" w:rsidP="00F0582B">
      <w:pPr>
        <w:pStyle w:val="Odsekzoznamu"/>
        <w:widowControl/>
        <w:numPr>
          <w:ilvl w:val="0"/>
          <w:numId w:val="2"/>
        </w:numPr>
        <w:tabs>
          <w:tab w:val="left" w:pos="993"/>
          <w:tab w:val="left" w:pos="8221"/>
        </w:tabs>
        <w:spacing w:after="240"/>
        <w:ind w:left="993" w:hanging="426"/>
        <w:contextualSpacing/>
        <w:jc w:val="both"/>
        <w:rPr>
          <w:szCs w:val="24"/>
        </w:rPr>
      </w:pPr>
      <w:r w:rsidRPr="00F0582B">
        <w:rPr>
          <w:szCs w:val="24"/>
        </w:rPr>
        <w:t>riadení rizík,</w:t>
      </w:r>
    </w:p>
    <w:p w:rsidR="00E50E39" w:rsidRPr="00F0582B" w:rsidRDefault="00E50E39" w:rsidP="00F0582B">
      <w:pPr>
        <w:pStyle w:val="Odsekzoznamu"/>
        <w:widowControl/>
        <w:numPr>
          <w:ilvl w:val="0"/>
          <w:numId w:val="2"/>
        </w:numPr>
        <w:tabs>
          <w:tab w:val="left" w:pos="993"/>
          <w:tab w:val="left" w:pos="8221"/>
        </w:tabs>
        <w:spacing w:after="240"/>
        <w:ind w:left="993" w:hanging="426"/>
        <w:contextualSpacing/>
        <w:jc w:val="both"/>
        <w:rPr>
          <w:szCs w:val="24"/>
        </w:rPr>
      </w:pPr>
      <w:r w:rsidRPr="00F0582B">
        <w:rPr>
          <w:szCs w:val="24"/>
        </w:rPr>
        <w:t xml:space="preserve">požiadaviek ochrany služieb a informačných aktív Objednávateľa v súvislosti </w:t>
      </w:r>
      <w:r w:rsidRPr="00F0582B">
        <w:rPr>
          <w:szCs w:val="24"/>
        </w:rPr>
        <w:br/>
        <w:t xml:space="preserve">so zabezpečením požadovanej úrovne ich dôverností, integrity a dostupnosti. </w:t>
      </w:r>
    </w:p>
    <w:p w:rsidR="00E50E39" w:rsidRPr="00F0582B" w:rsidRDefault="00E50E39" w:rsidP="00F0582B">
      <w:pPr>
        <w:pStyle w:val="Odsekzoznamu"/>
        <w:widowControl/>
        <w:numPr>
          <w:ilvl w:val="1"/>
          <w:numId w:val="5"/>
        </w:numPr>
        <w:tabs>
          <w:tab w:val="left" w:pos="567"/>
          <w:tab w:val="left" w:pos="8221"/>
        </w:tabs>
        <w:ind w:left="567" w:hanging="567"/>
        <w:contextualSpacing/>
        <w:jc w:val="both"/>
        <w:rPr>
          <w:color w:val="000000"/>
          <w:szCs w:val="24"/>
          <w:lang w:eastAsia="sk-SK"/>
        </w:rPr>
      </w:pPr>
      <w:r w:rsidRPr="00F0582B">
        <w:rPr>
          <w:color w:val="000000"/>
          <w:szCs w:val="24"/>
          <w:lang w:eastAsia="sk-SK"/>
        </w:rPr>
        <w:t>O konaní a výsledku každého školenia bude vyhotovený písomný záznam, ktorý bude obsahovať zoznam školených zamestnancov Zhotoviteľa </w:t>
      </w:r>
      <w:r w:rsidR="00905C94">
        <w:rPr>
          <w:color w:val="000000"/>
          <w:szCs w:val="24"/>
          <w:lang w:eastAsia="sk-SK"/>
        </w:rPr>
        <w:t>/Poskytovateľa</w:t>
      </w:r>
      <w:r w:rsidR="00905C94" w:rsidRPr="00F0582B">
        <w:rPr>
          <w:color w:val="000000"/>
          <w:szCs w:val="24"/>
          <w:lang w:eastAsia="sk-SK"/>
        </w:rPr>
        <w:t xml:space="preserve"> </w:t>
      </w:r>
      <w:r w:rsidRPr="00F0582B">
        <w:rPr>
          <w:color w:val="000000"/>
          <w:szCs w:val="24"/>
          <w:lang w:eastAsia="sk-SK"/>
        </w:rPr>
        <w:t>obsah daného školenia.</w:t>
      </w:r>
    </w:p>
    <w:p w:rsidR="00E50E39" w:rsidRPr="00F0582B" w:rsidRDefault="00E50E39" w:rsidP="00F0582B">
      <w:pPr>
        <w:tabs>
          <w:tab w:val="left" w:pos="567"/>
          <w:tab w:val="left" w:pos="8221"/>
        </w:tabs>
        <w:ind w:left="567" w:hanging="567"/>
        <w:rPr>
          <w:rFonts w:ascii="Times New Roman" w:hAnsi="Times New Roman"/>
          <w:b/>
          <w:color w:val="000000"/>
          <w:sz w:val="24"/>
          <w:szCs w:val="24"/>
          <w:lang w:eastAsia="sk-SK"/>
        </w:rPr>
      </w:pPr>
    </w:p>
    <w:p w:rsidR="00E50E39" w:rsidRPr="00F0582B" w:rsidRDefault="00E50E39" w:rsidP="00F0582B">
      <w:pPr>
        <w:pStyle w:val="Nadpis1"/>
        <w:numPr>
          <w:ilvl w:val="0"/>
          <w:numId w:val="5"/>
        </w:numPr>
        <w:tabs>
          <w:tab w:val="left" w:pos="567"/>
          <w:tab w:val="num" w:pos="1134"/>
          <w:tab w:val="left" w:pos="8221"/>
        </w:tabs>
        <w:spacing w:after="120"/>
        <w:ind w:left="567" w:right="282" w:hanging="567"/>
        <w:rPr>
          <w:rFonts w:ascii="Times New Roman" w:hAnsi="Times New Roman"/>
          <w:sz w:val="24"/>
          <w:szCs w:val="24"/>
        </w:rPr>
      </w:pPr>
      <w:r w:rsidRPr="00F0582B">
        <w:rPr>
          <w:rFonts w:ascii="Times New Roman" w:hAnsi="Times New Roman"/>
          <w:sz w:val="24"/>
          <w:szCs w:val="24"/>
        </w:rPr>
        <w:t>Dodržiavanie bezpečnostných politík Objednávateľa</w:t>
      </w:r>
    </w:p>
    <w:p w:rsidR="00E50E39" w:rsidRPr="00F0582B" w:rsidRDefault="00E50E39" w:rsidP="00F0582B">
      <w:pPr>
        <w:pStyle w:val="Odsekzoznamu"/>
        <w:widowControl/>
        <w:numPr>
          <w:ilvl w:val="1"/>
          <w:numId w:val="5"/>
        </w:numPr>
        <w:tabs>
          <w:tab w:val="left" w:pos="567"/>
          <w:tab w:val="left" w:pos="8221"/>
        </w:tabs>
        <w:spacing w:after="160" w:line="259" w:lineRule="auto"/>
        <w:ind w:left="567" w:hanging="567"/>
        <w:contextualSpacing/>
        <w:jc w:val="both"/>
        <w:rPr>
          <w:szCs w:val="24"/>
        </w:rPr>
      </w:pPr>
      <w:r w:rsidRPr="00F0582B">
        <w:rPr>
          <w:szCs w:val="24"/>
        </w:rPr>
        <w:t>Zhotoviteľ</w:t>
      </w:r>
      <w:r w:rsidR="00905C94">
        <w:rPr>
          <w:color w:val="000000"/>
          <w:szCs w:val="24"/>
          <w:lang w:eastAsia="sk-SK"/>
        </w:rPr>
        <w:t>/Poskytovateľ</w:t>
      </w:r>
      <w:r w:rsidRPr="00F0582B">
        <w:rPr>
          <w:szCs w:val="24"/>
        </w:rPr>
        <w:t xml:space="preserve"> sa zaväzuje dodržiavať a vyjadruje súhlas s internými predpismi Objednávateľa v oblasti informačnej a kybernetickej bezpečnosti. S obsahom týchto interných predpisov budú zamestnanci Zhotoviteľa</w:t>
      </w:r>
      <w:r w:rsidR="00905C94">
        <w:rPr>
          <w:color w:val="000000"/>
          <w:szCs w:val="24"/>
          <w:lang w:eastAsia="sk-SK"/>
        </w:rPr>
        <w:t>/Poskytovateľa</w:t>
      </w:r>
      <w:r w:rsidR="008D7298">
        <w:rPr>
          <w:szCs w:val="24"/>
        </w:rPr>
        <w:t xml:space="preserve"> </w:t>
      </w:r>
      <w:r w:rsidRPr="00F0582B">
        <w:rPr>
          <w:szCs w:val="24"/>
        </w:rPr>
        <w:t>oboznámení formou školenia podľa čl. 2 tejto prílohy.</w:t>
      </w:r>
    </w:p>
    <w:p w:rsidR="00E50E39" w:rsidRPr="00F0582B" w:rsidRDefault="00E50E39" w:rsidP="00F0582B">
      <w:pPr>
        <w:tabs>
          <w:tab w:val="left" w:pos="567"/>
          <w:tab w:val="left" w:pos="8221"/>
        </w:tabs>
        <w:ind w:left="567" w:hanging="567"/>
        <w:rPr>
          <w:rFonts w:ascii="Times New Roman" w:hAnsi="Times New Roman"/>
          <w:sz w:val="24"/>
          <w:szCs w:val="24"/>
        </w:rPr>
      </w:pPr>
    </w:p>
    <w:p w:rsidR="00E50E39" w:rsidRPr="00F0582B" w:rsidRDefault="0076708C" w:rsidP="00F0582B">
      <w:pPr>
        <w:pStyle w:val="Nadpis1"/>
        <w:numPr>
          <w:ilvl w:val="0"/>
          <w:numId w:val="5"/>
        </w:numPr>
        <w:tabs>
          <w:tab w:val="left" w:pos="567"/>
          <w:tab w:val="num" w:pos="1134"/>
          <w:tab w:val="left" w:pos="8221"/>
        </w:tabs>
        <w:spacing w:after="120"/>
        <w:ind w:left="567" w:right="282" w:hanging="567"/>
        <w:rPr>
          <w:rFonts w:ascii="Times New Roman" w:hAnsi="Times New Roman"/>
          <w:sz w:val="24"/>
          <w:szCs w:val="24"/>
        </w:rPr>
      </w:pPr>
      <w:r w:rsidRPr="00F0582B">
        <w:rPr>
          <w:rFonts w:ascii="Times New Roman" w:hAnsi="Times New Roman"/>
          <w:sz w:val="24"/>
          <w:szCs w:val="24"/>
          <w:lang w:val="sk-SK"/>
        </w:rPr>
        <w:t>Ochrana poskytnutých informácií</w:t>
      </w:r>
    </w:p>
    <w:p w:rsidR="00E50E39" w:rsidRPr="00F0582B" w:rsidRDefault="00E50E39" w:rsidP="00F0582B">
      <w:pPr>
        <w:pStyle w:val="Odsekzoznamu"/>
        <w:widowControl/>
        <w:numPr>
          <w:ilvl w:val="1"/>
          <w:numId w:val="5"/>
        </w:numPr>
        <w:tabs>
          <w:tab w:val="left" w:pos="567"/>
          <w:tab w:val="left" w:pos="8221"/>
        </w:tabs>
        <w:spacing w:line="259" w:lineRule="auto"/>
        <w:ind w:left="567" w:hanging="567"/>
        <w:contextualSpacing/>
        <w:jc w:val="both"/>
        <w:rPr>
          <w:szCs w:val="24"/>
        </w:rPr>
      </w:pPr>
      <w:r w:rsidRPr="00F0582B">
        <w:rPr>
          <w:szCs w:val="24"/>
        </w:rPr>
        <w:t>Zhotoviteľ</w:t>
      </w:r>
      <w:r w:rsidR="004463F2">
        <w:rPr>
          <w:color w:val="000000"/>
          <w:szCs w:val="24"/>
          <w:lang w:eastAsia="sk-SK"/>
        </w:rPr>
        <w:t>/Poskytovateľ</w:t>
      </w:r>
      <w:r w:rsidRPr="00F0582B">
        <w:rPr>
          <w:szCs w:val="24"/>
        </w:rPr>
        <w:t xml:space="preserve"> sa zaväzuje, že zamestnanci Zhotoviteľa</w:t>
      </w:r>
      <w:r w:rsidR="00905C94">
        <w:rPr>
          <w:color w:val="000000"/>
          <w:szCs w:val="24"/>
          <w:lang w:eastAsia="sk-SK"/>
        </w:rPr>
        <w:t>/Poskytovateľa</w:t>
      </w:r>
      <w:r w:rsidR="008D7298">
        <w:rPr>
          <w:szCs w:val="24"/>
        </w:rPr>
        <w:t xml:space="preserve"> </w:t>
      </w:r>
      <w:r w:rsidRPr="00F0582B">
        <w:rPr>
          <w:szCs w:val="24"/>
        </w:rPr>
        <w:t>budú počas plnenia zmluvných povinností postupovať tak, aby nebola porušená dôvernosť, integrita a dostupnosť všetkých informácií, ktoré Objednávateľ poskytuje Zhotoviteľovi</w:t>
      </w:r>
      <w:r w:rsidR="00905C94">
        <w:rPr>
          <w:color w:val="000000"/>
          <w:szCs w:val="24"/>
          <w:lang w:eastAsia="sk-SK"/>
        </w:rPr>
        <w:t>/Poskytovateľovi</w:t>
      </w:r>
      <w:r w:rsidRPr="00F0582B">
        <w:rPr>
          <w:szCs w:val="24"/>
        </w:rPr>
        <w:t>.</w:t>
      </w:r>
    </w:p>
    <w:p w:rsidR="00E50E39" w:rsidRPr="00F0582B" w:rsidRDefault="00E50E39" w:rsidP="00F0582B">
      <w:pPr>
        <w:tabs>
          <w:tab w:val="left" w:pos="567"/>
          <w:tab w:val="left" w:pos="8221"/>
        </w:tabs>
        <w:ind w:left="567" w:hanging="567"/>
        <w:rPr>
          <w:rFonts w:ascii="Times New Roman" w:hAnsi="Times New Roman"/>
          <w:sz w:val="24"/>
          <w:szCs w:val="24"/>
        </w:rPr>
      </w:pPr>
    </w:p>
    <w:p w:rsidR="00E50E39" w:rsidRPr="00F0582B" w:rsidRDefault="00E50E39" w:rsidP="00F0582B">
      <w:pPr>
        <w:pStyle w:val="Nadpis1"/>
        <w:numPr>
          <w:ilvl w:val="0"/>
          <w:numId w:val="5"/>
        </w:numPr>
        <w:tabs>
          <w:tab w:val="left" w:pos="567"/>
          <w:tab w:val="num" w:pos="1134"/>
          <w:tab w:val="left" w:pos="8221"/>
        </w:tabs>
        <w:spacing w:after="120"/>
        <w:ind w:left="567" w:right="282" w:hanging="567"/>
        <w:rPr>
          <w:rFonts w:ascii="Times New Roman" w:hAnsi="Times New Roman"/>
          <w:sz w:val="24"/>
          <w:szCs w:val="24"/>
        </w:rPr>
      </w:pPr>
      <w:r w:rsidRPr="00F0582B">
        <w:rPr>
          <w:rFonts w:ascii="Times New Roman" w:hAnsi="Times New Roman"/>
          <w:sz w:val="24"/>
          <w:szCs w:val="24"/>
        </w:rPr>
        <w:t>Prijímanie a dodržovanie bezpečnostných opatrení Objednávateľa</w:t>
      </w:r>
    </w:p>
    <w:p w:rsidR="00E50E39" w:rsidRPr="00F0582B" w:rsidRDefault="00E50E39" w:rsidP="00F0582B">
      <w:pPr>
        <w:pStyle w:val="Odsekzoznamu"/>
        <w:widowControl/>
        <w:numPr>
          <w:ilvl w:val="1"/>
          <w:numId w:val="5"/>
        </w:numPr>
        <w:tabs>
          <w:tab w:val="left" w:pos="567"/>
          <w:tab w:val="left" w:pos="8221"/>
        </w:tabs>
        <w:ind w:left="567" w:hanging="567"/>
        <w:contextualSpacing/>
        <w:jc w:val="both"/>
        <w:rPr>
          <w:b/>
          <w:color w:val="000000"/>
          <w:szCs w:val="24"/>
          <w:lang w:eastAsia="sk-SK"/>
        </w:rPr>
      </w:pPr>
      <w:r w:rsidRPr="00F0582B">
        <w:rPr>
          <w:color w:val="000000"/>
          <w:szCs w:val="24"/>
          <w:lang w:eastAsia="sk-SK"/>
        </w:rPr>
        <w:t>Objednávateľ má na ochranu jeho služieb a informačných aktív prijaté a zavedené príslušné technické a organizačné opatrenia. Zhotoviteľ</w:t>
      </w:r>
      <w:r w:rsidR="00905C94">
        <w:rPr>
          <w:color w:val="000000"/>
          <w:szCs w:val="24"/>
          <w:lang w:eastAsia="sk-SK"/>
        </w:rPr>
        <w:t>/Poskytovateľ</w:t>
      </w:r>
      <w:r w:rsidRPr="00F0582B">
        <w:rPr>
          <w:color w:val="000000"/>
          <w:szCs w:val="24"/>
          <w:lang w:eastAsia="sk-SK"/>
        </w:rPr>
        <w:t xml:space="preserve"> sa zaväzuje dodržiavať a zároveň prijíma všetky interné opatrenia Objednáv</w:t>
      </w:r>
      <w:r w:rsidR="008D7298">
        <w:rPr>
          <w:color w:val="000000"/>
          <w:szCs w:val="24"/>
          <w:lang w:eastAsia="sk-SK"/>
        </w:rPr>
        <w:t>ateľa. Zamestnanci Zhotoviteľa</w:t>
      </w:r>
      <w:r w:rsidR="00905C94">
        <w:rPr>
          <w:color w:val="000000"/>
          <w:szCs w:val="24"/>
          <w:lang w:eastAsia="sk-SK"/>
        </w:rPr>
        <w:t>/Poskytovateľa</w:t>
      </w:r>
      <w:r w:rsidR="008D7298">
        <w:rPr>
          <w:color w:val="000000"/>
          <w:szCs w:val="24"/>
          <w:lang w:eastAsia="sk-SK"/>
        </w:rPr>
        <w:t xml:space="preserve">, </w:t>
      </w:r>
      <w:r w:rsidRPr="00F0582B">
        <w:rPr>
          <w:color w:val="000000"/>
          <w:szCs w:val="24"/>
          <w:lang w:eastAsia="sk-SK"/>
        </w:rPr>
        <w:t>budú o predmetných opatreniach oboznámení formou školen</w:t>
      </w:r>
      <w:r w:rsidR="004D01C0" w:rsidRPr="00F0582B">
        <w:rPr>
          <w:color w:val="000000"/>
          <w:szCs w:val="24"/>
          <w:lang w:eastAsia="sk-SK"/>
        </w:rPr>
        <w:t xml:space="preserve">ia podľa </w:t>
      </w:r>
      <w:r w:rsidR="0075703B">
        <w:rPr>
          <w:color w:val="000000"/>
          <w:szCs w:val="24"/>
          <w:lang w:eastAsia="sk-SK"/>
        </w:rPr>
        <w:t>čl.</w:t>
      </w:r>
      <w:r w:rsidR="00224A30">
        <w:rPr>
          <w:color w:val="000000"/>
          <w:szCs w:val="24"/>
          <w:lang w:eastAsia="sk-SK"/>
        </w:rPr>
        <w:t xml:space="preserve"> </w:t>
      </w:r>
      <w:r w:rsidR="0075703B">
        <w:rPr>
          <w:color w:val="000000"/>
          <w:szCs w:val="24"/>
          <w:lang w:eastAsia="sk-SK"/>
        </w:rPr>
        <w:t>2</w:t>
      </w:r>
      <w:r w:rsidR="004D01C0" w:rsidRPr="00F0582B">
        <w:rPr>
          <w:color w:val="000000"/>
          <w:szCs w:val="24"/>
          <w:lang w:eastAsia="sk-SK"/>
        </w:rPr>
        <w:t xml:space="preserve"> tejto prílohy.</w:t>
      </w:r>
    </w:p>
    <w:p w:rsidR="00E50E39" w:rsidRPr="00F0582B" w:rsidRDefault="00E50E39" w:rsidP="00F0582B">
      <w:pPr>
        <w:pStyle w:val="Nadpis1"/>
        <w:numPr>
          <w:ilvl w:val="0"/>
          <w:numId w:val="5"/>
        </w:numPr>
        <w:tabs>
          <w:tab w:val="left" w:pos="567"/>
          <w:tab w:val="num" w:pos="1134"/>
          <w:tab w:val="left" w:pos="8221"/>
        </w:tabs>
        <w:spacing w:after="120"/>
        <w:ind w:left="567" w:right="282" w:hanging="567"/>
        <w:rPr>
          <w:rFonts w:ascii="Times New Roman" w:hAnsi="Times New Roman"/>
          <w:sz w:val="24"/>
          <w:szCs w:val="24"/>
        </w:rPr>
      </w:pPr>
      <w:r w:rsidRPr="00F0582B">
        <w:rPr>
          <w:rFonts w:ascii="Times New Roman" w:hAnsi="Times New Roman"/>
          <w:sz w:val="24"/>
          <w:szCs w:val="24"/>
        </w:rPr>
        <w:t>Špecifikácia a rozsah bezpečnostných opatrení prijímaných Zhotoviteľom</w:t>
      </w:r>
      <w:r w:rsidR="00905C94" w:rsidRPr="00224A30">
        <w:rPr>
          <w:rFonts w:ascii="Times New Roman" w:hAnsi="Times New Roman"/>
          <w:sz w:val="24"/>
          <w:szCs w:val="24"/>
        </w:rPr>
        <w:t>/Poskytovateľ</w:t>
      </w:r>
      <w:r w:rsidR="00905C94">
        <w:rPr>
          <w:rFonts w:ascii="Times New Roman" w:hAnsi="Times New Roman"/>
          <w:sz w:val="24"/>
          <w:szCs w:val="24"/>
          <w:lang w:val="sk-SK"/>
        </w:rPr>
        <w:t>om</w:t>
      </w:r>
    </w:p>
    <w:p w:rsidR="00E50E39" w:rsidRPr="00F0582B" w:rsidRDefault="00E50E39" w:rsidP="00F0582B">
      <w:pPr>
        <w:pStyle w:val="Odsekzoznamu"/>
        <w:widowControl/>
        <w:numPr>
          <w:ilvl w:val="1"/>
          <w:numId w:val="5"/>
        </w:numPr>
        <w:tabs>
          <w:tab w:val="left" w:pos="567"/>
          <w:tab w:val="left" w:pos="8221"/>
        </w:tabs>
        <w:spacing w:after="160" w:line="259" w:lineRule="auto"/>
        <w:ind w:left="567" w:hanging="567"/>
        <w:contextualSpacing/>
        <w:jc w:val="both"/>
        <w:rPr>
          <w:szCs w:val="24"/>
        </w:rPr>
      </w:pPr>
      <w:r w:rsidRPr="00F0582B">
        <w:rPr>
          <w:szCs w:val="24"/>
        </w:rPr>
        <w:t>Zhotoviteľ</w:t>
      </w:r>
      <w:r w:rsidR="00905C94">
        <w:rPr>
          <w:color w:val="000000"/>
          <w:szCs w:val="24"/>
          <w:lang w:eastAsia="sk-SK"/>
        </w:rPr>
        <w:t>/Poskytovateľ</w:t>
      </w:r>
      <w:r w:rsidRPr="00F0582B">
        <w:rPr>
          <w:szCs w:val="24"/>
        </w:rPr>
        <w:t xml:space="preserve"> sa zaväzuje prijať a akceptovať bezpečnostné opatrenia Objednávateľa najmenej pre oblasť podľa § 20 ods. 3 písm. e), f), h), j) a k) zákona o kybernetickej bezpečnosti nasledovne:</w:t>
      </w:r>
    </w:p>
    <w:p w:rsidR="00E50E39" w:rsidRPr="00F0582B" w:rsidRDefault="00E50E39" w:rsidP="00F0582B">
      <w:pPr>
        <w:pStyle w:val="Odsekzoznamu"/>
        <w:widowControl/>
        <w:numPr>
          <w:ilvl w:val="2"/>
          <w:numId w:val="5"/>
        </w:numPr>
        <w:tabs>
          <w:tab w:val="left" w:pos="1276"/>
          <w:tab w:val="left" w:pos="8221"/>
        </w:tabs>
        <w:spacing w:after="160" w:line="259" w:lineRule="auto"/>
        <w:ind w:left="1276" w:hanging="709"/>
        <w:contextualSpacing/>
        <w:jc w:val="both"/>
        <w:rPr>
          <w:szCs w:val="24"/>
        </w:rPr>
      </w:pPr>
      <w:r w:rsidRPr="00F0582B">
        <w:rPr>
          <w:szCs w:val="24"/>
        </w:rPr>
        <w:t>Technické zraniteľnosti systémov:</w:t>
      </w:r>
    </w:p>
    <w:p w:rsidR="00E50E39" w:rsidRPr="00F0582B" w:rsidRDefault="0047024C" w:rsidP="00F0582B">
      <w:pPr>
        <w:pStyle w:val="Odsekzoznamu"/>
        <w:tabs>
          <w:tab w:val="left" w:pos="1276"/>
          <w:tab w:val="left" w:pos="8221"/>
        </w:tabs>
        <w:ind w:left="1276" w:hanging="709"/>
        <w:jc w:val="both"/>
        <w:rPr>
          <w:szCs w:val="24"/>
        </w:rPr>
      </w:pPr>
      <w:r w:rsidRPr="00F0582B">
        <w:rPr>
          <w:szCs w:val="24"/>
        </w:rPr>
        <w:tab/>
      </w:r>
      <w:r w:rsidR="00E50E39" w:rsidRPr="00F0582B">
        <w:rPr>
          <w:szCs w:val="24"/>
        </w:rPr>
        <w:t>Zhotoviteľ</w:t>
      </w:r>
      <w:r w:rsidR="00905C94">
        <w:rPr>
          <w:color w:val="000000"/>
          <w:szCs w:val="24"/>
          <w:lang w:eastAsia="sk-SK"/>
        </w:rPr>
        <w:t>/Poskytovateľ</w:t>
      </w:r>
      <w:r w:rsidR="00E50E39" w:rsidRPr="00F0582B">
        <w:rPr>
          <w:szCs w:val="24"/>
        </w:rPr>
        <w:t xml:space="preserve"> sa zaväzuje prijať interné opatrenia a nastaviť svoje činnosti spôsobom, ktorý mu umožní systematicky identifikovať a zhromažďovať informácie o zraniteľnostiach a hrozbách, ktoré by mohli mať vplyv na predmet zmluvy, prípadne by prostredníctvom predmetu zmluvy mohli mať vplyv na poskytovanie služby ATM. Zhotoviteľ</w:t>
      </w:r>
      <w:r w:rsidR="00905C94">
        <w:rPr>
          <w:color w:val="000000"/>
          <w:szCs w:val="24"/>
          <w:lang w:eastAsia="sk-SK"/>
        </w:rPr>
        <w:t>/Poskytovateľ</w:t>
      </w:r>
      <w:r w:rsidR="00E50E39" w:rsidRPr="00F0582B">
        <w:rPr>
          <w:szCs w:val="24"/>
        </w:rPr>
        <w:t xml:space="preserve"> bude neodkladne informovať Objednávateľa o všetkých zisteniach podľa predchádzajúcej vety. Zároveň sa </w:t>
      </w:r>
      <w:r w:rsidR="00905C94">
        <w:rPr>
          <w:szCs w:val="24"/>
        </w:rPr>
        <w:t>Z</w:t>
      </w:r>
      <w:r w:rsidR="00E50E39" w:rsidRPr="00F0582B">
        <w:rPr>
          <w:szCs w:val="24"/>
        </w:rPr>
        <w:t>hotoviteľ</w:t>
      </w:r>
      <w:r w:rsidR="00905C94">
        <w:rPr>
          <w:color w:val="000000"/>
          <w:szCs w:val="24"/>
          <w:lang w:eastAsia="sk-SK"/>
        </w:rPr>
        <w:t>/Poskytovateľ</w:t>
      </w:r>
      <w:r w:rsidR="00E50E39" w:rsidRPr="00F0582B">
        <w:rPr>
          <w:szCs w:val="24"/>
        </w:rPr>
        <w:t xml:space="preserve"> zaväzuje prijať následné opatrenia, účelom ktorých je minimalizácia rizík vyplývajúcich z identifikovaných hrozieb a zraniteľností ako aj minimalizácia ich opakovania.</w:t>
      </w:r>
    </w:p>
    <w:p w:rsidR="00E50E39" w:rsidRPr="00F0582B" w:rsidRDefault="00E50E39" w:rsidP="00F0582B">
      <w:pPr>
        <w:pStyle w:val="Odsekzoznamu"/>
        <w:widowControl/>
        <w:numPr>
          <w:ilvl w:val="2"/>
          <w:numId w:val="5"/>
        </w:numPr>
        <w:tabs>
          <w:tab w:val="left" w:pos="1276"/>
          <w:tab w:val="left" w:pos="8221"/>
        </w:tabs>
        <w:spacing w:after="160" w:line="259" w:lineRule="auto"/>
        <w:ind w:left="1276" w:hanging="709"/>
        <w:contextualSpacing/>
        <w:jc w:val="both"/>
        <w:rPr>
          <w:szCs w:val="24"/>
        </w:rPr>
      </w:pPr>
      <w:r w:rsidRPr="00F0582B">
        <w:rPr>
          <w:szCs w:val="24"/>
        </w:rPr>
        <w:t>Riadenie bezpečnosti sietí a informačných systémov</w:t>
      </w:r>
    </w:p>
    <w:p w:rsidR="00E50E39" w:rsidRPr="00F0582B" w:rsidRDefault="0047024C" w:rsidP="00F0582B">
      <w:pPr>
        <w:pStyle w:val="Odsekzoznamu"/>
        <w:tabs>
          <w:tab w:val="left" w:pos="1276"/>
          <w:tab w:val="left" w:pos="8221"/>
        </w:tabs>
        <w:ind w:left="1276" w:hanging="709"/>
        <w:jc w:val="both"/>
        <w:rPr>
          <w:szCs w:val="24"/>
        </w:rPr>
      </w:pPr>
      <w:r w:rsidRPr="00F0582B">
        <w:rPr>
          <w:szCs w:val="24"/>
        </w:rPr>
        <w:tab/>
      </w:r>
      <w:r w:rsidR="00E50E39" w:rsidRPr="00F0582B">
        <w:rPr>
          <w:szCs w:val="24"/>
        </w:rPr>
        <w:t>Zhotoviteľ</w:t>
      </w:r>
      <w:r w:rsidR="00905C94">
        <w:rPr>
          <w:color w:val="000000"/>
          <w:szCs w:val="24"/>
          <w:lang w:eastAsia="sk-SK"/>
        </w:rPr>
        <w:t>/Poskytovateľ</w:t>
      </w:r>
      <w:r w:rsidR="00E50E39" w:rsidRPr="00F0582B">
        <w:rPr>
          <w:szCs w:val="24"/>
        </w:rPr>
        <w:t xml:space="preserve"> sa zaväzuje prijať a vyslovuje súhlas s internými opatreniami Objednávateľa, ktoré chránia sieťovú komunikáciu a ktoré zabezpečujú  spoľahlivý prenos a spracovanie citlivých informácii, tzn. zabezpečujú ich dôvernosť, integritu a dostupnosť. Zhotoviteľ</w:t>
      </w:r>
      <w:r w:rsidR="00905C94">
        <w:rPr>
          <w:color w:val="000000"/>
          <w:szCs w:val="24"/>
          <w:lang w:eastAsia="sk-SK"/>
        </w:rPr>
        <w:t>/Poskytovateľ</w:t>
      </w:r>
      <w:r w:rsidR="00E50E39" w:rsidRPr="00F0582B">
        <w:rPr>
          <w:szCs w:val="24"/>
        </w:rPr>
        <w:t xml:space="preserve"> bude o jednotlivých opatreniach Objednávateľa preukázateľne oboznámený prostredníctvom školenia podľa </w:t>
      </w:r>
      <w:r w:rsidR="00822EFB">
        <w:rPr>
          <w:szCs w:val="24"/>
        </w:rPr>
        <w:t>čl. 2</w:t>
      </w:r>
      <w:r w:rsidR="00E50E39" w:rsidRPr="00F0582B">
        <w:rPr>
          <w:szCs w:val="24"/>
        </w:rPr>
        <w:t xml:space="preserve"> tejto prílohy. </w:t>
      </w:r>
    </w:p>
    <w:p w:rsidR="00E50E39" w:rsidRPr="00F0582B" w:rsidRDefault="00E50E39" w:rsidP="00F0582B">
      <w:pPr>
        <w:pStyle w:val="Odsekzoznamu"/>
        <w:widowControl/>
        <w:numPr>
          <w:ilvl w:val="2"/>
          <w:numId w:val="5"/>
        </w:numPr>
        <w:tabs>
          <w:tab w:val="left" w:pos="1276"/>
          <w:tab w:val="left" w:pos="8221"/>
        </w:tabs>
        <w:spacing w:after="160" w:line="259" w:lineRule="auto"/>
        <w:ind w:left="1276" w:hanging="709"/>
        <w:contextualSpacing/>
        <w:jc w:val="both"/>
        <w:rPr>
          <w:szCs w:val="24"/>
        </w:rPr>
      </w:pPr>
      <w:r w:rsidRPr="00F0582B">
        <w:rPr>
          <w:szCs w:val="24"/>
        </w:rPr>
        <w:t>Riadenie prístupov</w:t>
      </w:r>
    </w:p>
    <w:p w:rsidR="00E50E39" w:rsidRPr="00F0582B" w:rsidRDefault="0047024C" w:rsidP="00F0582B">
      <w:pPr>
        <w:pStyle w:val="Odsekzoznamu"/>
        <w:tabs>
          <w:tab w:val="left" w:pos="1276"/>
          <w:tab w:val="left" w:pos="8221"/>
        </w:tabs>
        <w:ind w:left="1276" w:hanging="709"/>
        <w:jc w:val="both"/>
        <w:rPr>
          <w:szCs w:val="24"/>
        </w:rPr>
      </w:pPr>
      <w:r w:rsidRPr="00F0582B">
        <w:rPr>
          <w:szCs w:val="24"/>
        </w:rPr>
        <w:tab/>
      </w:r>
      <w:r w:rsidR="00E50E39" w:rsidRPr="00F0582B">
        <w:rPr>
          <w:szCs w:val="24"/>
        </w:rPr>
        <w:t>Zhotoviteľ</w:t>
      </w:r>
      <w:r w:rsidR="00905C94">
        <w:rPr>
          <w:color w:val="000000"/>
          <w:szCs w:val="24"/>
          <w:lang w:eastAsia="sk-SK"/>
        </w:rPr>
        <w:t>/Poskytovateľ</w:t>
      </w:r>
      <w:r w:rsidR="00E50E39" w:rsidRPr="00F0582B">
        <w:rPr>
          <w:szCs w:val="24"/>
        </w:rPr>
        <w:t xml:space="preserve"> sa zaväzuje prijať a vyslovuje súhlas so všetkými internými opatreniami a požiadavkami Objednávateľa na riadenia prístupov. </w:t>
      </w:r>
    </w:p>
    <w:p w:rsidR="00E50E39" w:rsidRPr="00F0582B" w:rsidRDefault="00E50E39" w:rsidP="00F0582B">
      <w:pPr>
        <w:pStyle w:val="Odsekzoznamu"/>
        <w:widowControl/>
        <w:numPr>
          <w:ilvl w:val="2"/>
          <w:numId w:val="5"/>
        </w:numPr>
        <w:tabs>
          <w:tab w:val="left" w:pos="1276"/>
          <w:tab w:val="left" w:pos="8221"/>
        </w:tabs>
        <w:spacing w:after="160" w:line="259" w:lineRule="auto"/>
        <w:ind w:left="1276" w:hanging="709"/>
        <w:contextualSpacing/>
        <w:jc w:val="both"/>
        <w:rPr>
          <w:szCs w:val="24"/>
        </w:rPr>
      </w:pPr>
      <w:r w:rsidRPr="00F0582B">
        <w:rPr>
          <w:szCs w:val="24"/>
        </w:rPr>
        <w:t>Riešenie kybernetických bezpečnostných incidentov</w:t>
      </w:r>
    </w:p>
    <w:p w:rsidR="00E50E39" w:rsidRPr="00F0582B" w:rsidRDefault="0047024C" w:rsidP="00F0582B">
      <w:pPr>
        <w:pStyle w:val="Odsekzoznamu"/>
        <w:tabs>
          <w:tab w:val="left" w:pos="1276"/>
          <w:tab w:val="left" w:pos="8221"/>
        </w:tabs>
        <w:ind w:left="1276" w:hanging="709"/>
        <w:jc w:val="both"/>
        <w:rPr>
          <w:szCs w:val="24"/>
        </w:rPr>
      </w:pPr>
      <w:r w:rsidRPr="00F0582B">
        <w:rPr>
          <w:szCs w:val="24"/>
        </w:rPr>
        <w:tab/>
      </w:r>
      <w:r w:rsidR="00E50E39" w:rsidRPr="00F0582B">
        <w:rPr>
          <w:szCs w:val="24"/>
        </w:rPr>
        <w:t>Zhotoviteľ</w:t>
      </w:r>
      <w:r w:rsidR="00905C94">
        <w:rPr>
          <w:color w:val="000000"/>
          <w:szCs w:val="24"/>
          <w:lang w:eastAsia="sk-SK"/>
        </w:rPr>
        <w:t>/Poskytovateľ</w:t>
      </w:r>
      <w:r w:rsidR="00E50E39" w:rsidRPr="00F0582B">
        <w:rPr>
          <w:szCs w:val="24"/>
        </w:rPr>
        <w:t xml:space="preserve"> sa zaväzuje prijať a vyslovuje súhlas s internými opatreniami a požiadavkami Objednávateľa pre oblasť hlásenia incidentov, najmä opatrenia upravené </w:t>
      </w:r>
      <w:r w:rsidR="00E50E39" w:rsidRPr="00224A30">
        <w:rPr>
          <w:szCs w:val="24"/>
        </w:rPr>
        <w:t>v</w:t>
      </w:r>
      <w:r w:rsidR="00B105F3" w:rsidRPr="00224A30">
        <w:rPr>
          <w:szCs w:val="24"/>
        </w:rPr>
        <w:t> čl. 9</w:t>
      </w:r>
      <w:r w:rsidR="00E50E39" w:rsidRPr="00224A30">
        <w:rPr>
          <w:szCs w:val="24"/>
        </w:rPr>
        <w:t xml:space="preserve"> tejto prílohy.</w:t>
      </w:r>
    </w:p>
    <w:p w:rsidR="00E50E39" w:rsidRPr="00F0582B" w:rsidRDefault="00E50E39" w:rsidP="00F0582B">
      <w:pPr>
        <w:pStyle w:val="Odsekzoznamu"/>
        <w:widowControl/>
        <w:numPr>
          <w:ilvl w:val="2"/>
          <w:numId w:val="5"/>
        </w:numPr>
        <w:tabs>
          <w:tab w:val="left" w:pos="1276"/>
          <w:tab w:val="left" w:pos="8221"/>
        </w:tabs>
        <w:spacing w:after="160" w:line="259" w:lineRule="auto"/>
        <w:ind w:left="1276" w:hanging="709"/>
        <w:contextualSpacing/>
        <w:jc w:val="both"/>
        <w:rPr>
          <w:szCs w:val="24"/>
        </w:rPr>
      </w:pPr>
      <w:r w:rsidRPr="00F0582B">
        <w:rPr>
          <w:szCs w:val="24"/>
        </w:rPr>
        <w:t>Monitorovanie, testovanie bezpečnosti a bezpečnostných auditov</w:t>
      </w:r>
    </w:p>
    <w:p w:rsidR="00E50E39" w:rsidRPr="00F0582B" w:rsidRDefault="0047024C" w:rsidP="00F0582B">
      <w:pPr>
        <w:pStyle w:val="Odsekzoznamu"/>
        <w:tabs>
          <w:tab w:val="left" w:pos="1276"/>
          <w:tab w:val="left" w:pos="8221"/>
        </w:tabs>
        <w:ind w:left="1276" w:hanging="709"/>
        <w:jc w:val="both"/>
        <w:rPr>
          <w:szCs w:val="24"/>
        </w:rPr>
      </w:pPr>
      <w:r w:rsidRPr="00F0582B">
        <w:rPr>
          <w:szCs w:val="24"/>
        </w:rPr>
        <w:tab/>
      </w:r>
      <w:r w:rsidR="00E50E39" w:rsidRPr="00F0582B">
        <w:rPr>
          <w:szCs w:val="24"/>
        </w:rPr>
        <w:t>Zhotoviteľ</w:t>
      </w:r>
      <w:r w:rsidR="00905C94">
        <w:rPr>
          <w:color w:val="000000"/>
          <w:szCs w:val="24"/>
          <w:lang w:eastAsia="sk-SK"/>
        </w:rPr>
        <w:t>/Poskytovateľ</w:t>
      </w:r>
      <w:r w:rsidR="00E50E39" w:rsidRPr="00F0582B">
        <w:rPr>
          <w:szCs w:val="24"/>
        </w:rPr>
        <w:t xml:space="preserve"> sa zaväzuje prijať a vyslovuje súhlas s opatreniami a požiadavkami Objednávateľa pre oblasť monitorovania a kontroly požadovaných stavov bezpečnosti, ktoré sa uskutočňujú najmä prostredníctvom procesov testovania a overovania zariadení (</w:t>
      </w:r>
      <w:r w:rsidR="001A3AB1">
        <w:rPr>
          <w:szCs w:val="24"/>
        </w:rPr>
        <w:t xml:space="preserve">napr. </w:t>
      </w:r>
      <w:r w:rsidR="00E50E39" w:rsidRPr="00F0582B">
        <w:rPr>
          <w:szCs w:val="24"/>
        </w:rPr>
        <w:t>FAT, SAT) a posudzovania bezpečnosti v súlade s prílohou č</w:t>
      </w:r>
      <w:r w:rsidR="00E50E39" w:rsidRPr="004E084B">
        <w:rPr>
          <w:szCs w:val="24"/>
        </w:rPr>
        <w:t>. 1 Technická špecifikácia Zhotoviteľa</w:t>
      </w:r>
      <w:r w:rsidR="00905C94">
        <w:rPr>
          <w:color w:val="000000"/>
          <w:szCs w:val="24"/>
          <w:lang w:eastAsia="sk-SK"/>
        </w:rPr>
        <w:t>/Poskytovateľa</w:t>
      </w:r>
      <w:r w:rsidR="00E50E39" w:rsidRPr="00F0582B">
        <w:rPr>
          <w:szCs w:val="24"/>
        </w:rPr>
        <w:t xml:space="preserve">. </w:t>
      </w:r>
    </w:p>
    <w:p w:rsidR="00E50E39" w:rsidRPr="00F0582B" w:rsidRDefault="00E50E39" w:rsidP="0047024C">
      <w:pPr>
        <w:tabs>
          <w:tab w:val="left" w:pos="709"/>
          <w:tab w:val="left" w:pos="8221"/>
        </w:tabs>
        <w:ind w:left="709" w:hanging="709"/>
        <w:jc w:val="center"/>
        <w:rPr>
          <w:rFonts w:ascii="Times New Roman" w:hAnsi="Times New Roman"/>
          <w:b/>
          <w:color w:val="000000"/>
          <w:sz w:val="24"/>
          <w:szCs w:val="24"/>
          <w:lang w:eastAsia="sk-SK"/>
        </w:rPr>
      </w:pPr>
    </w:p>
    <w:p w:rsidR="00E50E39" w:rsidRPr="00F0582B" w:rsidRDefault="00E50E39" w:rsidP="00F0582B">
      <w:pPr>
        <w:pStyle w:val="Nadpis1"/>
        <w:numPr>
          <w:ilvl w:val="0"/>
          <w:numId w:val="5"/>
        </w:numPr>
        <w:tabs>
          <w:tab w:val="num" w:pos="567"/>
        </w:tabs>
        <w:spacing w:after="120"/>
        <w:ind w:left="567" w:right="0" w:hanging="567"/>
        <w:rPr>
          <w:rFonts w:ascii="Times New Roman" w:hAnsi="Times New Roman"/>
          <w:sz w:val="24"/>
          <w:szCs w:val="24"/>
        </w:rPr>
      </w:pPr>
      <w:r w:rsidRPr="00F0582B">
        <w:rPr>
          <w:rFonts w:ascii="Times New Roman" w:hAnsi="Times New Roman"/>
          <w:sz w:val="24"/>
          <w:szCs w:val="24"/>
        </w:rPr>
        <w:t>Zoznam pracovných rolí</w:t>
      </w:r>
    </w:p>
    <w:p w:rsidR="00E50E39" w:rsidRPr="00F0582B" w:rsidRDefault="00E50E39" w:rsidP="00F0582B">
      <w:pPr>
        <w:pStyle w:val="Odsekzoznamu"/>
        <w:widowControl/>
        <w:numPr>
          <w:ilvl w:val="1"/>
          <w:numId w:val="5"/>
        </w:numPr>
        <w:tabs>
          <w:tab w:val="num" w:pos="567"/>
        </w:tabs>
        <w:spacing w:after="240"/>
        <w:ind w:left="567" w:hanging="567"/>
        <w:contextualSpacing/>
        <w:jc w:val="both"/>
        <w:rPr>
          <w:szCs w:val="24"/>
        </w:rPr>
      </w:pPr>
      <w:r w:rsidRPr="00F0582B">
        <w:rPr>
          <w:szCs w:val="24"/>
        </w:rPr>
        <w:t>Zhotoviteľ</w:t>
      </w:r>
      <w:r w:rsidR="00905C94">
        <w:rPr>
          <w:color w:val="000000"/>
          <w:szCs w:val="24"/>
          <w:lang w:eastAsia="sk-SK"/>
        </w:rPr>
        <w:t>/Poskytovateľ</w:t>
      </w:r>
      <w:r w:rsidR="008D7298">
        <w:rPr>
          <w:szCs w:val="24"/>
        </w:rPr>
        <w:t xml:space="preserve"> vedie zoznam jeho zamestnancov, </w:t>
      </w:r>
      <w:r w:rsidRPr="00F0582B">
        <w:rPr>
          <w:szCs w:val="24"/>
        </w:rPr>
        <w:t>ktorí majú pridelené pracovné role, prostredníctvom ktorých majú prístup k informáciám a údajom Objednávateľa. Zhotoviteľ</w:t>
      </w:r>
      <w:r w:rsidR="00905C94">
        <w:rPr>
          <w:color w:val="000000"/>
          <w:szCs w:val="24"/>
          <w:lang w:eastAsia="sk-SK"/>
        </w:rPr>
        <w:t>/Poskytovateľ</w:t>
      </w:r>
      <w:r w:rsidRPr="00F0582B">
        <w:rPr>
          <w:szCs w:val="24"/>
        </w:rPr>
        <w:t xml:space="preserve"> sprístupní Objednávateľovi zoznam zamestnancov na vyžiadanie alebo pri príležitosti auditu.</w:t>
      </w:r>
    </w:p>
    <w:p w:rsidR="00E50E39" w:rsidRPr="00F0582B" w:rsidRDefault="00E50E39" w:rsidP="00F0582B">
      <w:pPr>
        <w:pStyle w:val="Odsekzoznamu"/>
        <w:widowControl/>
        <w:numPr>
          <w:ilvl w:val="1"/>
          <w:numId w:val="5"/>
        </w:numPr>
        <w:tabs>
          <w:tab w:val="num" w:pos="567"/>
        </w:tabs>
        <w:spacing w:after="240"/>
        <w:ind w:left="567" w:hanging="567"/>
        <w:contextualSpacing/>
        <w:jc w:val="both"/>
        <w:rPr>
          <w:szCs w:val="24"/>
        </w:rPr>
      </w:pPr>
      <w:r w:rsidRPr="00F0582B">
        <w:rPr>
          <w:szCs w:val="24"/>
        </w:rPr>
        <w:t>Zhotoviteľ</w:t>
      </w:r>
      <w:r w:rsidR="00905C94">
        <w:rPr>
          <w:color w:val="000000"/>
          <w:szCs w:val="24"/>
          <w:lang w:eastAsia="sk-SK"/>
        </w:rPr>
        <w:t>/Poskytovateľ</w:t>
      </w:r>
      <w:r w:rsidRPr="00F0582B">
        <w:rPr>
          <w:szCs w:val="24"/>
        </w:rPr>
        <w:t xml:space="preserve"> je povinný oznámiť Objednávateľovi každú zmenu v personálnom obsadení pracovných rolí podľa </w:t>
      </w:r>
      <w:r w:rsidR="00E842F3" w:rsidRPr="00E842F3">
        <w:rPr>
          <w:szCs w:val="24"/>
        </w:rPr>
        <w:t xml:space="preserve">bodu </w:t>
      </w:r>
      <w:r w:rsidR="00E842F3">
        <w:rPr>
          <w:szCs w:val="24"/>
        </w:rPr>
        <w:t>7.1.</w:t>
      </w:r>
      <w:r w:rsidR="00E842F3" w:rsidRPr="00E842F3">
        <w:rPr>
          <w:szCs w:val="24"/>
        </w:rPr>
        <w:t xml:space="preserve"> tohto článku</w:t>
      </w:r>
      <w:r w:rsidRPr="00E842F3">
        <w:rPr>
          <w:szCs w:val="24"/>
        </w:rPr>
        <w:t xml:space="preserve"> a</w:t>
      </w:r>
      <w:r w:rsidRPr="00F0582B">
        <w:rPr>
          <w:szCs w:val="24"/>
        </w:rPr>
        <w:t> to zmluvne dohodnutým spôsobom komunikácie.</w:t>
      </w:r>
    </w:p>
    <w:p w:rsidR="00E50E39" w:rsidRPr="00F0582B" w:rsidRDefault="00BF2AA7" w:rsidP="00F0582B">
      <w:pPr>
        <w:pStyle w:val="Odsekzoznamu"/>
        <w:widowControl/>
        <w:numPr>
          <w:ilvl w:val="1"/>
          <w:numId w:val="5"/>
        </w:numPr>
        <w:tabs>
          <w:tab w:val="num" w:pos="567"/>
        </w:tabs>
        <w:spacing w:after="240"/>
        <w:ind w:left="567" w:hanging="567"/>
        <w:contextualSpacing/>
        <w:jc w:val="both"/>
        <w:rPr>
          <w:szCs w:val="24"/>
        </w:rPr>
      </w:pPr>
      <w:r>
        <w:rPr>
          <w:szCs w:val="24"/>
        </w:rPr>
        <w:t>V</w:t>
      </w:r>
      <w:r w:rsidR="00E50E39" w:rsidRPr="00F0582B">
        <w:rPr>
          <w:szCs w:val="24"/>
        </w:rPr>
        <w:t>šetky osoby, ktoré sa zúčastňujú na predmet</w:t>
      </w:r>
      <w:r w:rsidR="008D7298">
        <w:rPr>
          <w:szCs w:val="24"/>
        </w:rPr>
        <w:t>e plnenia zo strany Zhotoviteľa</w:t>
      </w:r>
      <w:r w:rsidR="00905C94">
        <w:rPr>
          <w:color w:val="000000"/>
          <w:szCs w:val="24"/>
          <w:lang w:eastAsia="sk-SK"/>
        </w:rPr>
        <w:t>/Poskytovateľa</w:t>
      </w:r>
      <w:r w:rsidR="008D7298">
        <w:rPr>
          <w:szCs w:val="24"/>
        </w:rPr>
        <w:t xml:space="preserve"> </w:t>
      </w:r>
      <w:r w:rsidR="00E50E39" w:rsidRPr="00F0582B">
        <w:rPr>
          <w:szCs w:val="24"/>
        </w:rPr>
        <w:t>povinné podpísať vyjadrenie o zachovaní mlčanlivosti podľa § 12 ods. 1 zákona o kybernetickej bezpečnosti .</w:t>
      </w:r>
    </w:p>
    <w:p w:rsidR="00E50E39" w:rsidRPr="00F0582B" w:rsidRDefault="00E50E39" w:rsidP="00F0582B">
      <w:pPr>
        <w:tabs>
          <w:tab w:val="num" w:pos="567"/>
        </w:tabs>
        <w:spacing w:after="240"/>
        <w:ind w:left="567" w:right="0" w:hanging="567"/>
        <w:rPr>
          <w:rFonts w:ascii="Times New Roman" w:hAnsi="Times New Roman"/>
          <w:sz w:val="24"/>
          <w:szCs w:val="24"/>
        </w:rPr>
      </w:pPr>
    </w:p>
    <w:p w:rsidR="00E50E39" w:rsidRPr="00F0582B" w:rsidRDefault="00E50E39" w:rsidP="00F0582B">
      <w:pPr>
        <w:pStyle w:val="Nadpis1"/>
        <w:numPr>
          <w:ilvl w:val="0"/>
          <w:numId w:val="5"/>
        </w:numPr>
        <w:tabs>
          <w:tab w:val="num" w:pos="567"/>
        </w:tabs>
        <w:spacing w:after="120"/>
        <w:ind w:left="567" w:right="0" w:hanging="567"/>
        <w:rPr>
          <w:rFonts w:ascii="Times New Roman" w:hAnsi="Times New Roman"/>
          <w:sz w:val="24"/>
          <w:szCs w:val="24"/>
        </w:rPr>
      </w:pPr>
      <w:r w:rsidRPr="00F0582B">
        <w:rPr>
          <w:rFonts w:ascii="Times New Roman" w:hAnsi="Times New Roman"/>
          <w:sz w:val="24"/>
          <w:szCs w:val="24"/>
        </w:rPr>
        <w:t>Vykonávanie kontrolných činností a auditu</w:t>
      </w:r>
    </w:p>
    <w:p w:rsidR="00E50E39" w:rsidRPr="00F0582B" w:rsidRDefault="00E50E39" w:rsidP="00F0582B">
      <w:pPr>
        <w:pStyle w:val="Odsekzoznamu"/>
        <w:widowControl/>
        <w:numPr>
          <w:ilvl w:val="1"/>
          <w:numId w:val="5"/>
        </w:numPr>
        <w:tabs>
          <w:tab w:val="num" w:pos="567"/>
        </w:tabs>
        <w:spacing w:after="240"/>
        <w:ind w:left="567" w:hanging="567"/>
        <w:contextualSpacing/>
        <w:jc w:val="both"/>
        <w:rPr>
          <w:szCs w:val="24"/>
        </w:rPr>
      </w:pPr>
      <w:r w:rsidRPr="00F0582B">
        <w:rPr>
          <w:szCs w:val="24"/>
        </w:rPr>
        <w:t>Zhotoviteľ</w:t>
      </w:r>
      <w:r w:rsidR="00905C94">
        <w:rPr>
          <w:color w:val="000000"/>
          <w:szCs w:val="24"/>
          <w:lang w:eastAsia="sk-SK"/>
        </w:rPr>
        <w:t>/Poskytovateľ</w:t>
      </w:r>
      <w:r w:rsidRPr="00F0582B">
        <w:rPr>
          <w:szCs w:val="24"/>
        </w:rPr>
        <w:t xml:space="preserve"> je povinný umožniť Objednávateľovi alebo Objednávateľom poverenému audítorovi vykonať</w:t>
      </w:r>
      <w:r w:rsidR="00BF2AA7">
        <w:rPr>
          <w:szCs w:val="24"/>
        </w:rPr>
        <w:t xml:space="preserve"> u</w:t>
      </w:r>
      <w:r w:rsidRPr="00F0582B">
        <w:rPr>
          <w:szCs w:val="24"/>
        </w:rPr>
        <w:t xml:space="preserve"> Zhotoviteľa</w:t>
      </w:r>
      <w:r w:rsidR="00162B88">
        <w:rPr>
          <w:color w:val="000000"/>
          <w:szCs w:val="24"/>
          <w:lang w:eastAsia="sk-SK"/>
        </w:rPr>
        <w:t>/Poskytovateľa</w:t>
      </w:r>
      <w:r w:rsidRPr="00F0582B">
        <w:rPr>
          <w:szCs w:val="24"/>
        </w:rPr>
        <w:t xml:space="preserve"> audit alebo kontrolu v oblasti informačnej a kybernetickej bezpečnosti, ktorá môže mať vplyv na predmet zmluvy, prípadne by prostredníctvom predmetu zmluvy mohla mať vplyv na poskytovanie služby ATM, a to za nasledovných podmienok:</w:t>
      </w:r>
    </w:p>
    <w:p w:rsidR="00E50E39" w:rsidRPr="00F0582B" w:rsidRDefault="00E50E39" w:rsidP="00F0582B">
      <w:pPr>
        <w:pStyle w:val="Odsekzoznamu"/>
        <w:widowControl/>
        <w:numPr>
          <w:ilvl w:val="0"/>
          <w:numId w:val="6"/>
        </w:numPr>
        <w:tabs>
          <w:tab w:val="left" w:pos="993"/>
        </w:tabs>
        <w:spacing w:after="240"/>
        <w:ind w:left="993" w:hanging="426"/>
        <w:contextualSpacing/>
        <w:jc w:val="both"/>
        <w:rPr>
          <w:szCs w:val="24"/>
        </w:rPr>
      </w:pPr>
      <w:r w:rsidRPr="00F0582B">
        <w:rPr>
          <w:szCs w:val="24"/>
        </w:rPr>
        <w:t>Objednávateľ je povinný preukázateľne oznámiť požiadavku na vykonanie auditu alebo kontroly týkajúcich sa predmetu zmluvy najneskôr 5 pracovných dní pred plánovaným termínom auditu alebo kontroly,</w:t>
      </w:r>
    </w:p>
    <w:p w:rsidR="00E50E39" w:rsidRPr="00F0582B" w:rsidRDefault="00E50E39" w:rsidP="00F0582B">
      <w:pPr>
        <w:pStyle w:val="Odsekzoznamu"/>
        <w:widowControl/>
        <w:numPr>
          <w:ilvl w:val="0"/>
          <w:numId w:val="6"/>
        </w:numPr>
        <w:tabs>
          <w:tab w:val="left" w:pos="993"/>
        </w:tabs>
        <w:spacing w:after="240"/>
        <w:ind w:left="993" w:hanging="426"/>
        <w:contextualSpacing/>
        <w:jc w:val="both"/>
        <w:rPr>
          <w:szCs w:val="24"/>
        </w:rPr>
      </w:pPr>
      <w:r w:rsidRPr="00F0582B">
        <w:rPr>
          <w:szCs w:val="24"/>
        </w:rPr>
        <w:t>osoby vykonávajúce audit alebo kontrolu sa musia preukázať písomným poverením Objednávateľa na výkon auditu alebo kontroly,</w:t>
      </w:r>
    </w:p>
    <w:p w:rsidR="00E50E39" w:rsidRPr="00F0582B" w:rsidRDefault="00E50E39" w:rsidP="00F0582B">
      <w:pPr>
        <w:pStyle w:val="Odsekzoznamu"/>
        <w:widowControl/>
        <w:numPr>
          <w:ilvl w:val="0"/>
          <w:numId w:val="6"/>
        </w:numPr>
        <w:tabs>
          <w:tab w:val="left" w:pos="993"/>
        </w:tabs>
        <w:spacing w:after="240"/>
        <w:ind w:left="993" w:hanging="426"/>
        <w:contextualSpacing/>
        <w:jc w:val="both"/>
        <w:rPr>
          <w:szCs w:val="24"/>
        </w:rPr>
      </w:pPr>
      <w:r w:rsidRPr="00F0582B">
        <w:rPr>
          <w:szCs w:val="24"/>
        </w:rPr>
        <w:t>osoba vykonávajúca audit/kontrolu je oprávnená vytvárať si kópie dokumentov, súborov a pod. relevantných s ohľadom na predmet zmluvy ,</w:t>
      </w:r>
    </w:p>
    <w:p w:rsidR="00E50E39" w:rsidRPr="00F0582B" w:rsidRDefault="00E50E39" w:rsidP="00F0582B">
      <w:pPr>
        <w:pStyle w:val="Odsekzoznamu"/>
        <w:widowControl/>
        <w:numPr>
          <w:ilvl w:val="0"/>
          <w:numId w:val="6"/>
        </w:numPr>
        <w:tabs>
          <w:tab w:val="left" w:pos="993"/>
        </w:tabs>
        <w:spacing w:after="240"/>
        <w:ind w:left="993" w:hanging="426"/>
        <w:contextualSpacing/>
        <w:jc w:val="both"/>
        <w:rPr>
          <w:szCs w:val="24"/>
        </w:rPr>
      </w:pPr>
      <w:r w:rsidRPr="00F0582B">
        <w:rPr>
          <w:szCs w:val="24"/>
        </w:rPr>
        <w:t>Objednávateľ je povinný o zisteniach auditu alebo kontroly preukázateľne informovať Zhotoviteľa</w:t>
      </w:r>
      <w:r w:rsidR="00162B88">
        <w:rPr>
          <w:color w:val="000000"/>
          <w:szCs w:val="24"/>
          <w:lang w:eastAsia="sk-SK"/>
        </w:rPr>
        <w:t>/Poskytovateľa</w:t>
      </w:r>
      <w:r w:rsidRPr="00F0582B">
        <w:rPr>
          <w:szCs w:val="24"/>
        </w:rPr>
        <w:t xml:space="preserve"> najneskôr do 10 pracovných dní od ukončenia auditu alebo kontroly,</w:t>
      </w:r>
    </w:p>
    <w:p w:rsidR="00E50E39" w:rsidRPr="00F0582B" w:rsidRDefault="00E50E39" w:rsidP="00F0582B">
      <w:pPr>
        <w:pStyle w:val="Odsekzoznamu"/>
        <w:widowControl/>
        <w:numPr>
          <w:ilvl w:val="0"/>
          <w:numId w:val="6"/>
        </w:numPr>
        <w:tabs>
          <w:tab w:val="left" w:pos="993"/>
        </w:tabs>
        <w:spacing w:after="240"/>
        <w:ind w:left="993" w:hanging="426"/>
        <w:contextualSpacing/>
        <w:jc w:val="both"/>
        <w:rPr>
          <w:szCs w:val="24"/>
        </w:rPr>
      </w:pPr>
      <w:r w:rsidRPr="00F0582B">
        <w:rPr>
          <w:szCs w:val="24"/>
        </w:rPr>
        <w:t>Zhotoviteľ</w:t>
      </w:r>
      <w:r w:rsidR="004463F2">
        <w:rPr>
          <w:color w:val="000000"/>
          <w:szCs w:val="24"/>
          <w:lang w:eastAsia="sk-SK"/>
        </w:rPr>
        <w:t>/Poskytovateľ</w:t>
      </w:r>
      <w:r w:rsidRPr="00F0582B">
        <w:rPr>
          <w:szCs w:val="24"/>
        </w:rPr>
        <w:t xml:space="preserve"> je povinný nedostatky identifikované počas auditu alebo kontroly odstrániť na základe harmonogramu dohodnutého medzi Zhotoviteľom</w:t>
      </w:r>
      <w:r w:rsidR="00162B88">
        <w:rPr>
          <w:color w:val="000000"/>
          <w:szCs w:val="24"/>
          <w:lang w:eastAsia="sk-SK"/>
        </w:rPr>
        <w:t>/Poskytovateľom</w:t>
      </w:r>
      <w:r w:rsidRPr="00F0582B">
        <w:rPr>
          <w:szCs w:val="24"/>
        </w:rPr>
        <w:t xml:space="preserve"> a Objednávateľom.</w:t>
      </w:r>
    </w:p>
    <w:p w:rsidR="00E50E39" w:rsidRPr="00F0582B" w:rsidRDefault="00E50E39" w:rsidP="00DB5C63">
      <w:pPr>
        <w:pStyle w:val="Odsekzoznamu"/>
        <w:tabs>
          <w:tab w:val="left" w:pos="8221"/>
        </w:tabs>
        <w:ind w:left="0"/>
        <w:jc w:val="both"/>
        <w:rPr>
          <w:szCs w:val="24"/>
        </w:rPr>
      </w:pPr>
    </w:p>
    <w:p w:rsidR="00E50E39" w:rsidRPr="00F0582B" w:rsidRDefault="00E50E39" w:rsidP="00F0582B">
      <w:pPr>
        <w:pStyle w:val="Nadpis1"/>
        <w:numPr>
          <w:ilvl w:val="0"/>
          <w:numId w:val="5"/>
        </w:numPr>
        <w:tabs>
          <w:tab w:val="num" w:pos="567"/>
        </w:tabs>
        <w:spacing w:after="120"/>
        <w:ind w:left="567" w:right="0" w:hanging="567"/>
        <w:rPr>
          <w:rFonts w:ascii="Times New Roman" w:hAnsi="Times New Roman"/>
          <w:sz w:val="24"/>
          <w:szCs w:val="24"/>
        </w:rPr>
      </w:pPr>
      <w:r w:rsidRPr="00F0582B">
        <w:rPr>
          <w:rFonts w:ascii="Times New Roman" w:hAnsi="Times New Roman"/>
          <w:sz w:val="24"/>
          <w:szCs w:val="24"/>
        </w:rPr>
        <w:t>Hlásenie incidentov</w:t>
      </w:r>
    </w:p>
    <w:p w:rsidR="00E50E39" w:rsidRPr="00F0582B" w:rsidRDefault="00E50E39" w:rsidP="00F0582B">
      <w:pPr>
        <w:pStyle w:val="Odsekzoznamu"/>
        <w:widowControl/>
        <w:numPr>
          <w:ilvl w:val="1"/>
          <w:numId w:val="5"/>
        </w:numPr>
        <w:tabs>
          <w:tab w:val="num" w:pos="567"/>
        </w:tabs>
        <w:spacing w:after="240"/>
        <w:ind w:left="567" w:hanging="567"/>
        <w:contextualSpacing/>
        <w:jc w:val="both"/>
        <w:rPr>
          <w:szCs w:val="24"/>
        </w:rPr>
      </w:pPr>
      <w:r w:rsidRPr="00F0582B">
        <w:rPr>
          <w:szCs w:val="24"/>
        </w:rPr>
        <w:t>Zhotoviteľ</w:t>
      </w:r>
      <w:r w:rsidR="00162B88">
        <w:rPr>
          <w:color w:val="000000"/>
          <w:szCs w:val="24"/>
          <w:lang w:eastAsia="sk-SK"/>
        </w:rPr>
        <w:t>/Poskytovateľ</w:t>
      </w:r>
      <w:r w:rsidRPr="00F0582B">
        <w:rPr>
          <w:szCs w:val="24"/>
        </w:rPr>
        <w:t xml:space="preserve"> je povinný, bezodkladne oznámiť Objednávateľovi a riešiť každý incident informačnej a kybernetickej povahy, ktorý má súvis s predmetom zmluvy a mohol ohroziť bezpečnosť softvéru ATM systému a tým  mať dopad na bezpečnosť poskytovaných ATM služieb. Hlásenie sa uskutočňuje podľa nasledovných pravidiel:</w:t>
      </w:r>
    </w:p>
    <w:p w:rsidR="00E50E39" w:rsidRPr="00F0582B" w:rsidRDefault="00E50E39" w:rsidP="00F0582B">
      <w:pPr>
        <w:pStyle w:val="Odsekzoznamu"/>
        <w:widowControl/>
        <w:numPr>
          <w:ilvl w:val="0"/>
          <w:numId w:val="3"/>
        </w:numPr>
        <w:tabs>
          <w:tab w:val="num" w:pos="993"/>
        </w:tabs>
        <w:spacing w:after="240"/>
        <w:ind w:left="993" w:hanging="426"/>
        <w:contextualSpacing/>
        <w:jc w:val="both"/>
        <w:rPr>
          <w:szCs w:val="24"/>
        </w:rPr>
      </w:pPr>
      <w:r w:rsidRPr="00F0582B">
        <w:rPr>
          <w:szCs w:val="24"/>
        </w:rPr>
        <w:t>oznámenie musí vykonať bezodkladne,</w:t>
      </w:r>
    </w:p>
    <w:p w:rsidR="00E50E39" w:rsidRPr="00F0582B" w:rsidRDefault="00E50E39" w:rsidP="00F0582B">
      <w:pPr>
        <w:pStyle w:val="Odsekzoznamu"/>
        <w:widowControl/>
        <w:numPr>
          <w:ilvl w:val="0"/>
          <w:numId w:val="3"/>
        </w:numPr>
        <w:tabs>
          <w:tab w:val="num" w:pos="993"/>
        </w:tabs>
        <w:spacing w:after="240"/>
        <w:ind w:left="993" w:hanging="426"/>
        <w:contextualSpacing/>
        <w:jc w:val="both"/>
        <w:rPr>
          <w:szCs w:val="24"/>
        </w:rPr>
      </w:pPr>
      <w:r w:rsidRPr="00F0582B">
        <w:rPr>
          <w:szCs w:val="24"/>
        </w:rPr>
        <w:t>oznámenie musí byť odoslané z jednej z kontaktných elektronických adries Zhotoviteľa</w:t>
      </w:r>
      <w:r w:rsidR="00162B88">
        <w:rPr>
          <w:color w:val="000000"/>
          <w:szCs w:val="24"/>
          <w:lang w:eastAsia="sk-SK"/>
        </w:rPr>
        <w:t>/Poskytovateľa</w:t>
      </w:r>
      <w:r w:rsidRPr="00F0582B">
        <w:rPr>
          <w:szCs w:val="24"/>
        </w:rPr>
        <w:t xml:space="preserve"> na kontaktnú elektronickú adresu Objednávateľa uvedenej v zmluve,</w:t>
      </w:r>
    </w:p>
    <w:p w:rsidR="00E50E39" w:rsidRPr="00F0582B" w:rsidRDefault="00E50E39" w:rsidP="00F0582B">
      <w:pPr>
        <w:pStyle w:val="Odsekzoznamu"/>
        <w:widowControl/>
        <w:numPr>
          <w:ilvl w:val="0"/>
          <w:numId w:val="3"/>
        </w:numPr>
        <w:tabs>
          <w:tab w:val="num" w:pos="993"/>
        </w:tabs>
        <w:spacing w:after="240"/>
        <w:ind w:left="993" w:hanging="426"/>
        <w:contextualSpacing/>
        <w:jc w:val="both"/>
        <w:rPr>
          <w:szCs w:val="24"/>
        </w:rPr>
      </w:pPr>
      <w:r w:rsidRPr="00F0582B">
        <w:rPr>
          <w:szCs w:val="24"/>
        </w:rPr>
        <w:t>oznámenie musí obsahovať tieto informácie:</w:t>
      </w:r>
    </w:p>
    <w:p w:rsidR="00E50E39" w:rsidRPr="00F0582B" w:rsidRDefault="00E50E39" w:rsidP="00F0582B">
      <w:pPr>
        <w:pStyle w:val="Odsekzoznamu"/>
        <w:widowControl/>
        <w:numPr>
          <w:ilvl w:val="0"/>
          <w:numId w:val="4"/>
        </w:numPr>
        <w:tabs>
          <w:tab w:val="left" w:pos="1276"/>
          <w:tab w:val="left" w:pos="8221"/>
        </w:tabs>
        <w:spacing w:after="240"/>
        <w:ind w:left="1276" w:hanging="283"/>
        <w:contextualSpacing/>
        <w:jc w:val="both"/>
        <w:rPr>
          <w:szCs w:val="24"/>
        </w:rPr>
      </w:pPr>
      <w:r w:rsidRPr="00F0582B">
        <w:rPr>
          <w:szCs w:val="24"/>
        </w:rPr>
        <w:t>opis incidentu a približného odhadu veľkosti a závažnosti incidentu (zoznam dotknutých systémov, funkcionalít systému)</w:t>
      </w:r>
    </w:p>
    <w:p w:rsidR="00E50E39" w:rsidRPr="00F0582B" w:rsidRDefault="00E50E39" w:rsidP="00F0582B">
      <w:pPr>
        <w:pStyle w:val="Odsekzoznamu"/>
        <w:widowControl/>
        <w:numPr>
          <w:ilvl w:val="0"/>
          <w:numId w:val="4"/>
        </w:numPr>
        <w:tabs>
          <w:tab w:val="left" w:pos="1276"/>
          <w:tab w:val="left" w:pos="8221"/>
        </w:tabs>
        <w:spacing w:after="240"/>
        <w:ind w:left="1276" w:hanging="283"/>
        <w:contextualSpacing/>
        <w:jc w:val="both"/>
        <w:rPr>
          <w:szCs w:val="24"/>
        </w:rPr>
      </w:pPr>
      <w:r w:rsidRPr="00F0582B">
        <w:rPr>
          <w:szCs w:val="24"/>
        </w:rPr>
        <w:t>meno/názov a kontaktné údaje osoby alebo iného kontaktného miesta, kde možno získať viac informácií o incidente,</w:t>
      </w:r>
    </w:p>
    <w:p w:rsidR="00E50E39" w:rsidRPr="00F0582B" w:rsidRDefault="00E50E39" w:rsidP="00F0582B">
      <w:pPr>
        <w:pStyle w:val="Odsekzoznamu"/>
        <w:widowControl/>
        <w:numPr>
          <w:ilvl w:val="0"/>
          <w:numId w:val="4"/>
        </w:numPr>
        <w:tabs>
          <w:tab w:val="left" w:pos="1276"/>
          <w:tab w:val="left" w:pos="8221"/>
        </w:tabs>
        <w:spacing w:after="240"/>
        <w:ind w:left="1276" w:hanging="283"/>
        <w:contextualSpacing/>
        <w:jc w:val="both"/>
        <w:rPr>
          <w:szCs w:val="24"/>
        </w:rPr>
      </w:pPr>
      <w:r w:rsidRPr="00F0582B">
        <w:rPr>
          <w:szCs w:val="24"/>
        </w:rPr>
        <w:t>dĺžky trvania a opis pravdepodobných následkov incidentu,</w:t>
      </w:r>
    </w:p>
    <w:p w:rsidR="00E50E39" w:rsidRPr="00F0582B" w:rsidRDefault="00E50E39" w:rsidP="00F0582B">
      <w:pPr>
        <w:pStyle w:val="Odsekzoznamu"/>
        <w:widowControl/>
        <w:numPr>
          <w:ilvl w:val="0"/>
          <w:numId w:val="4"/>
        </w:numPr>
        <w:tabs>
          <w:tab w:val="left" w:pos="1276"/>
          <w:tab w:val="left" w:pos="8221"/>
        </w:tabs>
        <w:spacing w:after="240"/>
        <w:ind w:left="1276" w:hanging="283"/>
        <w:contextualSpacing/>
        <w:jc w:val="both"/>
        <w:rPr>
          <w:szCs w:val="24"/>
        </w:rPr>
      </w:pPr>
      <w:r w:rsidRPr="00F0582B">
        <w:rPr>
          <w:szCs w:val="24"/>
        </w:rPr>
        <w:t>opis Zhotoviteľom</w:t>
      </w:r>
      <w:r w:rsidR="00162B88">
        <w:rPr>
          <w:color w:val="000000"/>
          <w:szCs w:val="24"/>
          <w:lang w:eastAsia="sk-SK"/>
        </w:rPr>
        <w:t>/Poskytovateľom</w:t>
      </w:r>
      <w:r w:rsidRPr="00F0582B">
        <w:rPr>
          <w:szCs w:val="24"/>
        </w:rPr>
        <w:t xml:space="preserve"> navrhovaných a prijatých opatrení s cieľom riešiť incident, prípadne zmierniť jeho dôsledky,</w:t>
      </w:r>
    </w:p>
    <w:p w:rsidR="00E50E39" w:rsidRPr="00F0582B" w:rsidRDefault="00E50E39" w:rsidP="00F0582B">
      <w:pPr>
        <w:pStyle w:val="Odsekzoznamu"/>
        <w:widowControl/>
        <w:numPr>
          <w:ilvl w:val="0"/>
          <w:numId w:val="4"/>
        </w:numPr>
        <w:tabs>
          <w:tab w:val="left" w:pos="1276"/>
          <w:tab w:val="left" w:pos="8221"/>
        </w:tabs>
        <w:spacing w:after="240"/>
        <w:ind w:left="1276" w:hanging="283"/>
        <w:contextualSpacing/>
        <w:jc w:val="both"/>
        <w:rPr>
          <w:szCs w:val="24"/>
        </w:rPr>
      </w:pPr>
      <w:r w:rsidRPr="00F0582B">
        <w:rPr>
          <w:szCs w:val="24"/>
        </w:rPr>
        <w:t xml:space="preserve">informáciu o forme a čase ďalšieho hlásenia o stave riešenia incidentu.  </w:t>
      </w:r>
    </w:p>
    <w:p w:rsidR="00E50E39" w:rsidRPr="00F0582B" w:rsidRDefault="00E50E39" w:rsidP="00DB5C63">
      <w:pPr>
        <w:tabs>
          <w:tab w:val="left" w:pos="8221"/>
        </w:tabs>
        <w:spacing w:after="240"/>
        <w:ind w:left="0"/>
        <w:rPr>
          <w:rFonts w:ascii="Times New Roman" w:hAnsi="Times New Roman"/>
          <w:sz w:val="24"/>
          <w:szCs w:val="24"/>
        </w:rPr>
      </w:pPr>
    </w:p>
    <w:p w:rsidR="00E50E39" w:rsidRPr="00F0582B" w:rsidRDefault="00E50E39" w:rsidP="00224A30">
      <w:pPr>
        <w:pStyle w:val="Nadpis1"/>
        <w:numPr>
          <w:ilvl w:val="0"/>
          <w:numId w:val="5"/>
        </w:numPr>
        <w:tabs>
          <w:tab w:val="num" w:pos="567"/>
          <w:tab w:val="left" w:pos="8221"/>
        </w:tabs>
        <w:spacing w:after="120"/>
        <w:ind w:left="0" w:right="282" w:firstLine="0"/>
        <w:rPr>
          <w:rFonts w:ascii="Times New Roman" w:hAnsi="Times New Roman"/>
          <w:sz w:val="24"/>
          <w:szCs w:val="24"/>
        </w:rPr>
      </w:pPr>
      <w:r w:rsidRPr="00F0582B">
        <w:rPr>
          <w:rFonts w:ascii="Times New Roman" w:hAnsi="Times New Roman"/>
          <w:sz w:val="24"/>
          <w:szCs w:val="24"/>
        </w:rPr>
        <w:t>Hlásenie ďalších informácií požadovaných Objednávateľom</w:t>
      </w:r>
    </w:p>
    <w:p w:rsidR="00E50E39" w:rsidRPr="00F0582B" w:rsidRDefault="00E50E39" w:rsidP="00224A30">
      <w:pPr>
        <w:pStyle w:val="Odsekzoznamu"/>
        <w:widowControl/>
        <w:numPr>
          <w:ilvl w:val="1"/>
          <w:numId w:val="5"/>
        </w:numPr>
        <w:tabs>
          <w:tab w:val="left" w:pos="8221"/>
        </w:tabs>
        <w:spacing w:after="240"/>
        <w:ind w:left="567" w:hanging="567"/>
        <w:contextualSpacing/>
        <w:jc w:val="both"/>
        <w:rPr>
          <w:szCs w:val="24"/>
        </w:rPr>
      </w:pPr>
      <w:r w:rsidRPr="00F0582B">
        <w:rPr>
          <w:szCs w:val="24"/>
        </w:rPr>
        <w:t>Zhotoviteľ</w:t>
      </w:r>
      <w:r w:rsidR="00162B88">
        <w:rPr>
          <w:color w:val="000000"/>
          <w:szCs w:val="24"/>
          <w:lang w:eastAsia="sk-SK"/>
        </w:rPr>
        <w:t>/Poskytovateľ</w:t>
      </w:r>
      <w:r w:rsidRPr="00F0582B">
        <w:rPr>
          <w:szCs w:val="24"/>
        </w:rPr>
        <w:t xml:space="preserve"> je povinný poskytnúť Objednávateľovi akékoľvek ďalšie, Objednávateľom požadované informácie, ktoré sú potrebné na plnenie povinností Objednávateľa, vyplývajúcich zo všeobecne záväzných právnych predpisov v oblasti kybernetickej bezpečnosti a informácie majúce vplyv na predmet zmluvy.</w:t>
      </w:r>
    </w:p>
    <w:p w:rsidR="00E50E39" w:rsidRPr="00F0582B" w:rsidRDefault="00E50E39" w:rsidP="00224A30">
      <w:pPr>
        <w:pStyle w:val="Odsekzoznamu"/>
        <w:widowControl/>
        <w:numPr>
          <w:ilvl w:val="1"/>
          <w:numId w:val="5"/>
        </w:numPr>
        <w:tabs>
          <w:tab w:val="left" w:pos="8221"/>
        </w:tabs>
        <w:spacing w:after="240"/>
        <w:ind w:left="567" w:hanging="567"/>
        <w:contextualSpacing/>
        <w:jc w:val="both"/>
        <w:rPr>
          <w:szCs w:val="24"/>
        </w:rPr>
      </w:pPr>
      <w:r w:rsidRPr="00F0582B">
        <w:rPr>
          <w:szCs w:val="24"/>
        </w:rPr>
        <w:t>Hlásenia sa uskutočňujú formou a zmluvne dohodnutým spôsobom komunikácie.</w:t>
      </w:r>
    </w:p>
    <w:p w:rsidR="00E50E39" w:rsidRPr="00F0582B" w:rsidRDefault="00E50E39" w:rsidP="00DB5C63">
      <w:pPr>
        <w:pStyle w:val="Odsekzoznamu"/>
        <w:tabs>
          <w:tab w:val="left" w:pos="8221"/>
        </w:tabs>
        <w:ind w:left="0"/>
        <w:rPr>
          <w:szCs w:val="24"/>
        </w:rPr>
      </w:pPr>
    </w:p>
    <w:p w:rsidR="00E50E39" w:rsidRPr="00F0582B" w:rsidRDefault="00E50E39" w:rsidP="00224A30">
      <w:pPr>
        <w:pStyle w:val="Nadpis1"/>
        <w:numPr>
          <w:ilvl w:val="0"/>
          <w:numId w:val="5"/>
        </w:numPr>
        <w:tabs>
          <w:tab w:val="num" w:pos="1134"/>
          <w:tab w:val="left" w:pos="8221"/>
        </w:tabs>
        <w:spacing w:after="120"/>
        <w:ind w:left="567" w:right="282" w:hanging="567"/>
        <w:rPr>
          <w:rFonts w:ascii="Times New Roman" w:hAnsi="Times New Roman"/>
          <w:sz w:val="24"/>
          <w:szCs w:val="24"/>
        </w:rPr>
      </w:pPr>
      <w:r w:rsidRPr="00F0582B">
        <w:rPr>
          <w:rFonts w:ascii="Times New Roman" w:hAnsi="Times New Roman"/>
          <w:sz w:val="24"/>
          <w:szCs w:val="24"/>
        </w:rPr>
        <w:t>Licencie a práva</w:t>
      </w:r>
    </w:p>
    <w:p w:rsidR="007017F9" w:rsidRDefault="00E50E39" w:rsidP="00224A30">
      <w:pPr>
        <w:pStyle w:val="Odsekzoznamu"/>
        <w:widowControl/>
        <w:numPr>
          <w:ilvl w:val="1"/>
          <w:numId w:val="5"/>
        </w:numPr>
        <w:tabs>
          <w:tab w:val="left" w:pos="8221"/>
        </w:tabs>
        <w:spacing w:after="240"/>
        <w:ind w:left="567" w:hanging="567"/>
        <w:contextualSpacing/>
        <w:jc w:val="both"/>
        <w:rPr>
          <w:szCs w:val="24"/>
        </w:rPr>
      </w:pPr>
      <w:r w:rsidRPr="00F0582B">
        <w:rPr>
          <w:szCs w:val="24"/>
        </w:rPr>
        <w:t>Zhotoviteľ</w:t>
      </w:r>
      <w:r w:rsidR="00162B88">
        <w:rPr>
          <w:color w:val="000000"/>
          <w:szCs w:val="24"/>
          <w:lang w:eastAsia="sk-SK"/>
        </w:rPr>
        <w:t>/Poskytovateľ</w:t>
      </w:r>
      <w:r w:rsidRPr="00F0582B">
        <w:rPr>
          <w:szCs w:val="24"/>
        </w:rPr>
        <w:t xml:space="preserve"> sa zaväzuje udeliť Objednávateľovi  všetky potrebné práva, licencie a súhlasy podľa ust. § 8 ods. 2 písm. p) vyhlášky Národného bezpečnostného úradu</w:t>
      </w:r>
      <w:r w:rsidR="00E842F3">
        <w:rPr>
          <w:szCs w:val="24"/>
        </w:rPr>
        <w:t xml:space="preserve"> č. 362/2018 Z. z.</w:t>
      </w:r>
      <w:r w:rsidRPr="00F0582B">
        <w:rPr>
          <w:szCs w:val="24"/>
        </w:rPr>
        <w:t>, ktorou sa ustanovuje obsah bezpečnostných opatrení, obsah a štruktúra bezpečnostnej dokumentácie a rozsah všeobecných bezpečnostných opatrení, ktoré sú nevyhnutné na zabezpečenie kontinuity prevádzkovania základnej služby Objednávateľa. Zhotoviteľ</w:t>
      </w:r>
      <w:r w:rsidR="00162B88">
        <w:rPr>
          <w:color w:val="000000"/>
          <w:szCs w:val="24"/>
          <w:lang w:eastAsia="sk-SK"/>
        </w:rPr>
        <w:t>/Poskytovateľ</w:t>
      </w:r>
      <w:r w:rsidRPr="00F0582B">
        <w:rPr>
          <w:szCs w:val="24"/>
        </w:rPr>
        <w:t xml:space="preserve"> udelí práva, licencie a súhlasy podľa prvej vety tohto bodu na dobu nie kratšiu ako päť rokov po skončení zmluvného vzťahu.</w:t>
      </w:r>
    </w:p>
    <w:p w:rsidR="0028400C" w:rsidRDefault="0028400C" w:rsidP="0028400C">
      <w:pPr>
        <w:tabs>
          <w:tab w:val="left" w:pos="8221"/>
        </w:tabs>
        <w:spacing w:after="240"/>
        <w:contextualSpacing/>
        <w:rPr>
          <w:szCs w:val="24"/>
        </w:rPr>
      </w:pPr>
    </w:p>
    <w:p w:rsidR="0028400C" w:rsidRDefault="0028400C" w:rsidP="0028400C">
      <w:pPr>
        <w:tabs>
          <w:tab w:val="left" w:pos="8221"/>
        </w:tabs>
        <w:spacing w:after="240"/>
        <w:contextualSpacing/>
        <w:rPr>
          <w:szCs w:val="24"/>
        </w:rPr>
      </w:pPr>
    </w:p>
    <w:p w:rsidR="00AE0B0B" w:rsidRDefault="00AE0B0B" w:rsidP="00AE0B0B">
      <w:pPr>
        <w:tabs>
          <w:tab w:val="left" w:pos="8221"/>
        </w:tabs>
        <w:spacing w:after="240"/>
        <w:contextualSpacing/>
        <w:rPr>
          <w:rFonts w:ascii="Times New Roman" w:hAnsi="Times New Roman"/>
          <w:color w:val="2E74B5" w:themeColor="accent1" w:themeShade="BF"/>
          <w:sz w:val="24"/>
          <w:szCs w:val="24"/>
          <w:lang w:eastAsia="cs-CZ"/>
        </w:rPr>
      </w:pPr>
    </w:p>
    <w:p w:rsidR="00AE0B0B" w:rsidRPr="0028400C" w:rsidRDefault="00AE0B0B" w:rsidP="0028400C">
      <w:pPr>
        <w:tabs>
          <w:tab w:val="left" w:pos="8221"/>
        </w:tabs>
        <w:spacing w:after="240"/>
        <w:contextualSpacing/>
        <w:rPr>
          <w:rFonts w:ascii="Times New Roman" w:hAnsi="Times New Roman"/>
          <w:color w:val="2E74B5" w:themeColor="accent1" w:themeShade="BF"/>
          <w:sz w:val="24"/>
          <w:szCs w:val="24"/>
          <w:lang w:eastAsia="cs-CZ"/>
        </w:rPr>
      </w:pPr>
    </w:p>
    <w:sectPr w:rsidR="00AE0B0B" w:rsidRPr="002840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711" w:rsidRDefault="00B54711" w:rsidP="00F0582B">
      <w:r>
        <w:separator/>
      </w:r>
    </w:p>
  </w:endnote>
  <w:endnote w:type="continuationSeparator" w:id="0">
    <w:p w:rsidR="00B54711" w:rsidRDefault="00B54711" w:rsidP="00F05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711" w:rsidRDefault="00B54711" w:rsidP="00F0582B">
      <w:r>
        <w:separator/>
      </w:r>
    </w:p>
  </w:footnote>
  <w:footnote w:type="continuationSeparator" w:id="0">
    <w:p w:rsidR="00B54711" w:rsidRDefault="00B54711" w:rsidP="00F058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500A1242"/>
    <w:lvl w:ilvl="0">
      <w:start w:val="1"/>
      <w:numFmt w:val="decimal"/>
      <w:pStyle w:val="Nadpis1"/>
      <w:lvlText w:val="%1."/>
      <w:lvlJc w:val="left"/>
      <w:pPr>
        <w:tabs>
          <w:tab w:val="num" w:pos="1985"/>
        </w:tabs>
        <w:ind w:left="1985" w:hanging="1134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5528"/>
        </w:tabs>
        <w:ind w:left="5528" w:hanging="1134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985"/>
        </w:tabs>
        <w:ind w:left="1985" w:hanging="1134"/>
      </w:pPr>
    </w:lvl>
    <w:lvl w:ilvl="3">
      <w:start w:val="1"/>
      <w:numFmt w:val="decimal"/>
      <w:pStyle w:val="Nadpis4"/>
      <w:lvlText w:val="%1.%2.%3.%4."/>
      <w:lvlJc w:val="left"/>
      <w:pPr>
        <w:tabs>
          <w:tab w:val="num" w:pos="1985"/>
        </w:tabs>
        <w:ind w:left="1985" w:hanging="1134"/>
      </w:pPr>
    </w:lvl>
    <w:lvl w:ilvl="4">
      <w:start w:val="1"/>
      <w:numFmt w:val="decimal"/>
      <w:lvlText w:val="%1.%2.%3.%4.%5."/>
      <w:lvlJc w:val="left"/>
      <w:pPr>
        <w:tabs>
          <w:tab w:val="num" w:pos="2291"/>
        </w:tabs>
        <w:ind w:left="1985" w:hanging="1134"/>
      </w:pPr>
    </w:lvl>
    <w:lvl w:ilvl="5">
      <w:start w:val="1"/>
      <w:numFmt w:val="decimal"/>
      <w:pStyle w:val="Nadpis6"/>
      <w:lvlText w:val="%1.%2.%3.%4.%5.%6."/>
      <w:lvlJc w:val="left"/>
      <w:pPr>
        <w:tabs>
          <w:tab w:val="num" w:pos="2651"/>
        </w:tabs>
        <w:ind w:left="1985" w:hanging="1134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0" w:firstLine="0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2160"/>
        </w:tabs>
        <w:ind w:left="0" w:firstLine="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01428B"/>
    <w:multiLevelType w:val="multilevel"/>
    <w:tmpl w:val="05E445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2" w15:restartNumberingAfterBreak="0">
    <w:nsid w:val="06EB160D"/>
    <w:multiLevelType w:val="hybridMultilevel"/>
    <w:tmpl w:val="642C860C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D575045"/>
    <w:multiLevelType w:val="hybridMultilevel"/>
    <w:tmpl w:val="37680D3E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BC91DC4"/>
    <w:multiLevelType w:val="hybridMultilevel"/>
    <w:tmpl w:val="2A649576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1844F29"/>
    <w:multiLevelType w:val="hybridMultilevel"/>
    <w:tmpl w:val="3A7C296E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718F4DFF"/>
    <w:multiLevelType w:val="hybridMultilevel"/>
    <w:tmpl w:val="05ACEFA6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E39"/>
    <w:rsid w:val="00120866"/>
    <w:rsid w:val="00162B88"/>
    <w:rsid w:val="0017264A"/>
    <w:rsid w:val="001A3AB1"/>
    <w:rsid w:val="001B3F48"/>
    <w:rsid w:val="00224A30"/>
    <w:rsid w:val="0028400C"/>
    <w:rsid w:val="002C008A"/>
    <w:rsid w:val="00312E1D"/>
    <w:rsid w:val="00326C31"/>
    <w:rsid w:val="00347CBE"/>
    <w:rsid w:val="003F48F0"/>
    <w:rsid w:val="004463F2"/>
    <w:rsid w:val="0047024C"/>
    <w:rsid w:val="004B1087"/>
    <w:rsid w:val="004D01C0"/>
    <w:rsid w:val="004E084B"/>
    <w:rsid w:val="004F213F"/>
    <w:rsid w:val="005075C4"/>
    <w:rsid w:val="00585F0E"/>
    <w:rsid w:val="005D56D1"/>
    <w:rsid w:val="005E79F8"/>
    <w:rsid w:val="007017F9"/>
    <w:rsid w:val="0075703B"/>
    <w:rsid w:val="0076708C"/>
    <w:rsid w:val="00822EFB"/>
    <w:rsid w:val="008D7298"/>
    <w:rsid w:val="00905C94"/>
    <w:rsid w:val="009E5A77"/>
    <w:rsid w:val="00AE0B0B"/>
    <w:rsid w:val="00B105F3"/>
    <w:rsid w:val="00B54711"/>
    <w:rsid w:val="00B9355B"/>
    <w:rsid w:val="00BB67DC"/>
    <w:rsid w:val="00BD0FC0"/>
    <w:rsid w:val="00BF2AA7"/>
    <w:rsid w:val="00C06101"/>
    <w:rsid w:val="00DB5C63"/>
    <w:rsid w:val="00E50E39"/>
    <w:rsid w:val="00E5117F"/>
    <w:rsid w:val="00E558D7"/>
    <w:rsid w:val="00E842F3"/>
    <w:rsid w:val="00EA7CDF"/>
    <w:rsid w:val="00F0582B"/>
    <w:rsid w:val="00F55F71"/>
    <w:rsid w:val="00F82A3A"/>
    <w:rsid w:val="00FD544B"/>
    <w:rsid w:val="00FE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CDEB3"/>
  <w15:chartTrackingRefBased/>
  <w15:docId w15:val="{A2CC626E-DCDC-4675-B65E-D9851BA06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0E39"/>
    <w:pPr>
      <w:spacing w:after="0" w:line="240" w:lineRule="auto"/>
      <w:ind w:left="851" w:right="851"/>
      <w:jc w:val="both"/>
    </w:pPr>
    <w:rPr>
      <w:rFonts w:ascii="Arial" w:eastAsia="Times New Roman" w:hAnsi="Arial" w:cs="Times New Roman"/>
      <w:szCs w:val="20"/>
      <w:lang w:eastAsia="de-AT"/>
    </w:rPr>
  </w:style>
  <w:style w:type="paragraph" w:styleId="Nadpis1">
    <w:name w:val="heading 1"/>
    <w:aliases w:val="h1"/>
    <w:basedOn w:val="Normlny"/>
    <w:next w:val="Normlnysozarkami"/>
    <w:link w:val="Nadpis1Char"/>
    <w:qFormat/>
    <w:rsid w:val="00E50E39"/>
    <w:pPr>
      <w:keepNext/>
      <w:numPr>
        <w:numId w:val="1"/>
      </w:numPr>
      <w:spacing w:before="240" w:after="240"/>
      <w:jc w:val="left"/>
      <w:outlineLvl w:val="0"/>
    </w:pPr>
    <w:rPr>
      <w:b/>
      <w:kern w:val="28"/>
      <w:sz w:val="32"/>
      <w:lang w:val="x-none"/>
    </w:rPr>
  </w:style>
  <w:style w:type="paragraph" w:styleId="Nadpis2">
    <w:name w:val="heading 2"/>
    <w:aliases w:val="level 2"/>
    <w:basedOn w:val="Nadpis1"/>
    <w:next w:val="Normlnysozarkami"/>
    <w:link w:val="Nadpis2Char"/>
    <w:qFormat/>
    <w:rsid w:val="00E50E39"/>
    <w:pPr>
      <w:keepNext w:val="0"/>
      <w:numPr>
        <w:ilvl w:val="1"/>
      </w:numPr>
      <w:spacing w:before="0" w:after="120" w:line="300" w:lineRule="atLeast"/>
      <w:jc w:val="both"/>
      <w:outlineLvl w:val="1"/>
    </w:pPr>
    <w:rPr>
      <w:b w:val="0"/>
      <w:sz w:val="22"/>
      <w:szCs w:val="22"/>
    </w:rPr>
  </w:style>
  <w:style w:type="paragraph" w:styleId="Nadpis3">
    <w:name w:val="heading 3"/>
    <w:aliases w:val="h3,h31,h32,h311,h33,h312,h34,h313,h35,h314,h36,h315,h37,h316,h38,h317,h39,h318,h310,h319,h321,h3111,h331,h3121,h341,h3131,h351,h3141,h361,h3151,h371,h3161,h381,h3171,h391,h3181,h320,h3110,h322,h3112,h332,h3122,h342,h3132,h352,h3142,h362"/>
    <w:basedOn w:val="Nadpis1"/>
    <w:next w:val="Normlnysozarkami"/>
    <w:link w:val="Nadpis3Char"/>
    <w:qFormat/>
    <w:rsid w:val="00E50E39"/>
    <w:pPr>
      <w:keepNext w:val="0"/>
      <w:numPr>
        <w:ilvl w:val="2"/>
      </w:numPr>
      <w:spacing w:before="0" w:after="60"/>
      <w:jc w:val="both"/>
      <w:outlineLvl w:val="2"/>
    </w:pPr>
    <w:rPr>
      <w:b w:val="0"/>
      <w:sz w:val="22"/>
      <w:szCs w:val="22"/>
      <w:lang w:val="en-GB"/>
    </w:rPr>
  </w:style>
  <w:style w:type="paragraph" w:styleId="Nadpis4">
    <w:name w:val="heading 4"/>
    <w:aliases w:val="h4,h41,h42,h411,h43,h412,h44,h413,h45,h414,h46,h415,h47,h416,h48,h417,h49,h418,h421,h4111,h431,h4121,h441,h4131,h451,h4141,h461,h4151,h422,h4112,h432,h4122,h442,h4132,h452,h4142,h462,h4152,h423,h4113,h433,h4123,h443,h4133,h453,h4143,h463"/>
    <w:basedOn w:val="Nadpis1"/>
    <w:next w:val="Normlnysozarkami"/>
    <w:link w:val="Nadpis4Char"/>
    <w:qFormat/>
    <w:rsid w:val="00E50E39"/>
    <w:pPr>
      <w:numPr>
        <w:ilvl w:val="3"/>
      </w:numPr>
      <w:spacing w:before="120" w:after="120"/>
      <w:outlineLvl w:val="3"/>
    </w:pPr>
    <w:rPr>
      <w:sz w:val="22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50E3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adpis5"/>
    <w:next w:val="Normlnysozarkami"/>
    <w:link w:val="Nadpis6Char"/>
    <w:qFormat/>
    <w:rsid w:val="00E50E39"/>
    <w:pPr>
      <w:keepLines w:val="0"/>
      <w:numPr>
        <w:ilvl w:val="5"/>
        <w:numId w:val="1"/>
      </w:numPr>
      <w:spacing w:before="120" w:after="120"/>
      <w:jc w:val="left"/>
      <w:outlineLvl w:val="5"/>
    </w:pPr>
    <w:rPr>
      <w:rFonts w:ascii="Arial" w:eastAsia="Times New Roman" w:hAnsi="Arial" w:cs="Times New Roman"/>
      <w:b/>
      <w:shadow/>
      <w:color w:val="auto"/>
      <w:kern w:val="28"/>
      <w:lang w:val="x-none"/>
    </w:rPr>
  </w:style>
  <w:style w:type="paragraph" w:styleId="Nadpis7">
    <w:name w:val="heading 7"/>
    <w:basedOn w:val="Nadpis6"/>
    <w:next w:val="Normlnysozarkami"/>
    <w:link w:val="Nadpis7Char"/>
    <w:qFormat/>
    <w:rsid w:val="00E50E39"/>
    <w:pPr>
      <w:numPr>
        <w:ilvl w:val="6"/>
      </w:numPr>
      <w:outlineLvl w:val="6"/>
    </w:pPr>
  </w:style>
  <w:style w:type="paragraph" w:styleId="Nadpis8">
    <w:name w:val="heading 8"/>
    <w:basedOn w:val="Nadpis6"/>
    <w:next w:val="Normlnysozarkami"/>
    <w:link w:val="Nadpis8Char"/>
    <w:qFormat/>
    <w:rsid w:val="00E50E39"/>
    <w:pPr>
      <w:numPr>
        <w:ilvl w:val="7"/>
      </w:numPr>
      <w:outlineLvl w:val="7"/>
    </w:pPr>
  </w:style>
  <w:style w:type="paragraph" w:styleId="Nadpis9">
    <w:name w:val="heading 9"/>
    <w:basedOn w:val="Nadpis6"/>
    <w:next w:val="Normlnysozarkami"/>
    <w:link w:val="Nadpis9Char"/>
    <w:qFormat/>
    <w:rsid w:val="00E50E39"/>
    <w:pPr>
      <w:numPr>
        <w:ilvl w:val="8"/>
      </w:num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"/>
    <w:basedOn w:val="Predvolenpsmoodseku"/>
    <w:link w:val="Nadpis1"/>
    <w:rsid w:val="00E50E39"/>
    <w:rPr>
      <w:rFonts w:ascii="Arial" w:eastAsia="Times New Roman" w:hAnsi="Arial" w:cs="Times New Roman"/>
      <w:b/>
      <w:kern w:val="28"/>
      <w:sz w:val="32"/>
      <w:szCs w:val="20"/>
      <w:lang w:val="x-none" w:eastAsia="de-AT"/>
    </w:rPr>
  </w:style>
  <w:style w:type="character" w:customStyle="1" w:styleId="Nadpis2Char">
    <w:name w:val="Nadpis 2 Char"/>
    <w:aliases w:val="level 2 Char"/>
    <w:basedOn w:val="Predvolenpsmoodseku"/>
    <w:link w:val="Nadpis2"/>
    <w:rsid w:val="00E50E39"/>
    <w:rPr>
      <w:rFonts w:ascii="Arial" w:eastAsia="Times New Roman" w:hAnsi="Arial" w:cs="Times New Roman"/>
      <w:kern w:val="28"/>
      <w:lang w:val="x-none" w:eastAsia="de-AT"/>
    </w:rPr>
  </w:style>
  <w:style w:type="character" w:customStyle="1" w:styleId="Nadpis3Char">
    <w:name w:val="Nadpis 3 Char"/>
    <w:aliases w:val="h3 Char,h31 Char,h32 Char,h311 Char,h33 Char,h312 Char,h34 Char,h313 Char,h35 Char,h314 Char,h36 Char,h315 Char,h37 Char,h316 Char,h38 Char,h317 Char,h39 Char,h318 Char,h310 Char,h319 Char,h321 Char,h3111 Char,h331 Char,h3121 Char"/>
    <w:basedOn w:val="Predvolenpsmoodseku"/>
    <w:link w:val="Nadpis3"/>
    <w:rsid w:val="00E50E39"/>
    <w:rPr>
      <w:rFonts w:ascii="Arial" w:eastAsia="Times New Roman" w:hAnsi="Arial" w:cs="Times New Roman"/>
      <w:kern w:val="28"/>
      <w:lang w:val="en-GB" w:eastAsia="de-AT"/>
    </w:rPr>
  </w:style>
  <w:style w:type="character" w:customStyle="1" w:styleId="Nadpis4Char">
    <w:name w:val="Nadpis 4 Char"/>
    <w:aliases w:val="h4 Char,h41 Char,h42 Char,h411 Char,h43 Char,h412 Char,h44 Char,h413 Char,h45 Char,h414 Char,h46 Char,h415 Char,h47 Char,h416 Char,h48 Char,h417 Char,h49 Char,h418 Char,h421 Char,h4111 Char,h431 Char,h4121 Char,h441 Char,h4131 Char"/>
    <w:basedOn w:val="Predvolenpsmoodseku"/>
    <w:link w:val="Nadpis4"/>
    <w:rsid w:val="00E50E39"/>
    <w:rPr>
      <w:rFonts w:ascii="Arial" w:eastAsia="Times New Roman" w:hAnsi="Arial" w:cs="Times New Roman"/>
      <w:b/>
      <w:kern w:val="28"/>
      <w:szCs w:val="20"/>
      <w:lang w:val="x-none" w:eastAsia="de-AT"/>
    </w:rPr>
  </w:style>
  <w:style w:type="character" w:customStyle="1" w:styleId="Nadpis6Char">
    <w:name w:val="Nadpis 6 Char"/>
    <w:basedOn w:val="Predvolenpsmoodseku"/>
    <w:link w:val="Nadpis6"/>
    <w:rsid w:val="00E50E39"/>
    <w:rPr>
      <w:rFonts w:ascii="Arial" w:eastAsia="Times New Roman" w:hAnsi="Arial" w:cs="Times New Roman"/>
      <w:b/>
      <w:shadow/>
      <w:kern w:val="28"/>
      <w:szCs w:val="20"/>
      <w:effect w:val="none"/>
      <w:lang w:val="x-none" w:eastAsia="de-AT"/>
    </w:rPr>
  </w:style>
  <w:style w:type="character" w:customStyle="1" w:styleId="Nadpis7Char">
    <w:name w:val="Nadpis 7 Char"/>
    <w:basedOn w:val="Predvolenpsmoodseku"/>
    <w:link w:val="Nadpis7"/>
    <w:rsid w:val="00E50E39"/>
    <w:rPr>
      <w:rFonts w:ascii="Arial" w:eastAsia="Times New Roman" w:hAnsi="Arial" w:cs="Times New Roman"/>
      <w:b/>
      <w:shadow/>
      <w:kern w:val="28"/>
      <w:szCs w:val="20"/>
      <w:effect w:val="none"/>
      <w:lang w:val="x-none" w:eastAsia="de-AT"/>
    </w:rPr>
  </w:style>
  <w:style w:type="character" w:customStyle="1" w:styleId="Nadpis8Char">
    <w:name w:val="Nadpis 8 Char"/>
    <w:basedOn w:val="Predvolenpsmoodseku"/>
    <w:link w:val="Nadpis8"/>
    <w:rsid w:val="00E50E39"/>
    <w:rPr>
      <w:rFonts w:ascii="Arial" w:eastAsia="Times New Roman" w:hAnsi="Arial" w:cs="Times New Roman"/>
      <w:b/>
      <w:shadow/>
      <w:kern w:val="28"/>
      <w:szCs w:val="20"/>
      <w:effect w:val="none"/>
      <w:lang w:val="x-none" w:eastAsia="de-AT"/>
    </w:rPr>
  </w:style>
  <w:style w:type="character" w:customStyle="1" w:styleId="Nadpis9Char">
    <w:name w:val="Nadpis 9 Char"/>
    <w:basedOn w:val="Predvolenpsmoodseku"/>
    <w:link w:val="Nadpis9"/>
    <w:rsid w:val="00E50E39"/>
    <w:rPr>
      <w:rFonts w:ascii="Arial" w:eastAsia="Times New Roman" w:hAnsi="Arial" w:cs="Times New Roman"/>
      <w:b/>
      <w:shadow/>
      <w:kern w:val="28"/>
      <w:szCs w:val="20"/>
      <w:effect w:val="none"/>
      <w:lang w:val="x-none" w:eastAsia="de-AT"/>
    </w:rPr>
  </w:style>
  <w:style w:type="paragraph" w:styleId="Odsekzoznamu">
    <w:name w:val="List Paragraph"/>
    <w:basedOn w:val="Normlny"/>
    <w:uiPriority w:val="34"/>
    <w:qFormat/>
    <w:rsid w:val="00E50E39"/>
    <w:pPr>
      <w:widowControl w:val="0"/>
      <w:ind w:left="708" w:right="0"/>
      <w:jc w:val="left"/>
    </w:pPr>
    <w:rPr>
      <w:rFonts w:ascii="Times New Roman" w:hAnsi="Times New Roman"/>
      <w:sz w:val="24"/>
      <w:lang w:eastAsia="cs-CZ"/>
    </w:rPr>
  </w:style>
  <w:style w:type="paragraph" w:customStyle="1" w:styleId="Standardeinzug">
    <w:name w:val="Standardeinzug"/>
    <w:basedOn w:val="Normlny"/>
    <w:rsid w:val="00E50E39"/>
    <w:pPr>
      <w:tabs>
        <w:tab w:val="left" w:pos="2835"/>
      </w:tabs>
      <w:suppressAutoHyphens/>
      <w:spacing w:after="120" w:line="300" w:lineRule="atLeast"/>
    </w:pPr>
    <w:rPr>
      <w:rFonts w:cs="Arial"/>
      <w:lang w:eastAsia="zh-CN"/>
    </w:rPr>
  </w:style>
  <w:style w:type="paragraph" w:customStyle="1" w:styleId="Listenabsatz">
    <w:name w:val="Listenabsatz"/>
    <w:basedOn w:val="Normlny"/>
    <w:rsid w:val="00E50E39"/>
    <w:pPr>
      <w:widowControl w:val="0"/>
      <w:suppressAutoHyphens/>
      <w:ind w:left="708" w:right="0"/>
      <w:jc w:val="left"/>
    </w:pPr>
    <w:rPr>
      <w:rFonts w:ascii="Times New Roman" w:hAnsi="Times New Roman"/>
      <w:sz w:val="24"/>
      <w:lang w:eastAsia="zh-CN"/>
    </w:rPr>
  </w:style>
  <w:style w:type="paragraph" w:styleId="Normlnysozarkami">
    <w:name w:val="Normal Indent"/>
    <w:basedOn w:val="Normlny"/>
    <w:uiPriority w:val="99"/>
    <w:semiHidden/>
    <w:unhideWhenUsed/>
    <w:rsid w:val="00E50E39"/>
    <w:pPr>
      <w:ind w:left="708"/>
    </w:pPr>
  </w:style>
  <w:style w:type="character" w:customStyle="1" w:styleId="Nadpis5Char">
    <w:name w:val="Nadpis 5 Char"/>
    <w:basedOn w:val="Predvolenpsmoodseku"/>
    <w:link w:val="Nadpis5"/>
    <w:uiPriority w:val="9"/>
    <w:semiHidden/>
    <w:rsid w:val="00E50E39"/>
    <w:rPr>
      <w:rFonts w:asciiTheme="majorHAnsi" w:eastAsiaTheme="majorEastAsia" w:hAnsiTheme="majorHAnsi" w:cstheme="majorBidi"/>
      <w:color w:val="2E74B5" w:themeColor="accent1" w:themeShade="BF"/>
      <w:szCs w:val="20"/>
      <w:lang w:eastAsia="de-AT"/>
    </w:rPr>
  </w:style>
  <w:style w:type="paragraph" w:styleId="Hlavika">
    <w:name w:val="header"/>
    <w:basedOn w:val="Normlny"/>
    <w:link w:val="HlavikaChar"/>
    <w:uiPriority w:val="99"/>
    <w:unhideWhenUsed/>
    <w:rsid w:val="00F0582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0582B"/>
    <w:rPr>
      <w:rFonts w:ascii="Arial" w:eastAsia="Times New Roman" w:hAnsi="Arial" w:cs="Times New Roman"/>
      <w:szCs w:val="20"/>
      <w:lang w:eastAsia="de-AT"/>
    </w:rPr>
  </w:style>
  <w:style w:type="paragraph" w:styleId="Pta">
    <w:name w:val="footer"/>
    <w:basedOn w:val="Normlny"/>
    <w:link w:val="PtaChar"/>
    <w:uiPriority w:val="99"/>
    <w:unhideWhenUsed/>
    <w:rsid w:val="00F0582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0582B"/>
    <w:rPr>
      <w:rFonts w:ascii="Arial" w:eastAsia="Times New Roman" w:hAnsi="Arial" w:cs="Times New Roman"/>
      <w:szCs w:val="20"/>
      <w:lang w:eastAsia="de-AT"/>
    </w:rPr>
  </w:style>
  <w:style w:type="character" w:styleId="Odkaznakomentr">
    <w:name w:val="annotation reference"/>
    <w:basedOn w:val="Predvolenpsmoodseku"/>
    <w:uiPriority w:val="99"/>
    <w:semiHidden/>
    <w:unhideWhenUsed/>
    <w:rsid w:val="004E084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E084B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E084B"/>
    <w:rPr>
      <w:rFonts w:ascii="Arial" w:eastAsia="Times New Roman" w:hAnsi="Arial" w:cs="Times New Roman"/>
      <w:sz w:val="20"/>
      <w:szCs w:val="20"/>
      <w:lang w:eastAsia="de-A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E084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084B"/>
    <w:rPr>
      <w:rFonts w:ascii="Arial" w:eastAsia="Times New Roman" w:hAnsi="Arial" w:cs="Times New Roman"/>
      <w:b/>
      <w:bCs/>
      <w:sz w:val="20"/>
      <w:szCs w:val="20"/>
      <w:lang w:eastAsia="de-A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08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084B"/>
    <w:rPr>
      <w:rFonts w:ascii="Segoe UI" w:eastAsia="Times New Roman" w:hAnsi="Segoe UI" w:cs="Segoe UI"/>
      <w:sz w:val="18"/>
      <w:szCs w:val="18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1515</Words>
  <Characters>8637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LPS SR</Company>
  <LinksUpToDate>false</LinksUpToDate>
  <CharactersWithSpaces>10132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Hatalova Zuzana</dc:creator>
  <cp:keywords/>
  <dc:description/>
  <cp:lastModifiedBy>Mesiarkin Frantisek</cp:lastModifiedBy>
  <cp:revision>2</cp:revision>
  <dcterms:created xsi:type="dcterms:W3CDTF">2021-06-04T07:43:00Z</dcterms:created>
  <dcterms:modified xsi:type="dcterms:W3CDTF">2021-06-04T07:43:00Z</dcterms:modified>
</cp:coreProperties>
</file>